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34371C" w:rsidRPr="004835A0" w:rsidRDefault="0034371C" w:rsidP="0034371C">
      <w:pPr>
        <w:jc w:val="center"/>
        <w:rPr>
          <w:rFonts w:ascii="Arial" w:hAnsi="Arial" w:cs="Arial"/>
          <w:b/>
          <w:bCs/>
        </w:rPr>
      </w:pPr>
      <w:r w:rsidRPr="004835A0">
        <w:rPr>
          <w:rFonts w:ascii="Arial" w:hAnsi="Arial" w:cs="Arial"/>
          <w:b/>
          <w:bCs/>
          <w:iCs/>
        </w:rPr>
        <w:t>„</w:t>
      </w:r>
      <w:r>
        <w:rPr>
          <w:rFonts w:ascii="Arial" w:hAnsi="Arial" w:cs="Arial"/>
          <w:b/>
          <w:bCs/>
        </w:rPr>
        <w:t>Elektroenerģijas iegāde 2017.</w:t>
      </w:r>
      <w:r w:rsidRPr="00C3291E">
        <w:rPr>
          <w:rFonts w:ascii="Arial" w:hAnsi="Arial" w:cs="Arial"/>
          <w:b/>
          <w:bCs/>
        </w:rPr>
        <w:t xml:space="preserve"> </w:t>
      </w:r>
      <w:r>
        <w:rPr>
          <w:rFonts w:ascii="Arial" w:hAnsi="Arial" w:cs="Arial"/>
          <w:b/>
          <w:bCs/>
        </w:rPr>
        <w:t>gadam</w:t>
      </w:r>
      <w:r w:rsidRPr="004835A0">
        <w:rPr>
          <w:rFonts w:ascii="Arial" w:hAnsi="Arial" w:cs="Arial"/>
          <w:b/>
          <w:bCs/>
        </w:rPr>
        <w:t>”</w:t>
      </w:r>
      <w:r w:rsidRPr="004835A0">
        <w:t xml:space="preserve"> </w:t>
      </w:r>
    </w:p>
    <w:p w:rsidR="004835A0" w:rsidRPr="0073583A" w:rsidRDefault="004835A0" w:rsidP="0073583A">
      <w:pPr>
        <w:jc w:val="center"/>
      </w:pP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DŪ-2016</w:t>
      </w:r>
      <w:r w:rsidR="00D07D24" w:rsidRPr="00A070B9">
        <w:rPr>
          <w:rFonts w:ascii="Arial" w:hAnsi="Arial" w:cs="Arial"/>
          <w:b/>
        </w:rPr>
        <w:t>/</w:t>
      </w:r>
      <w:r w:rsidR="0034371C">
        <w:rPr>
          <w:rFonts w:ascii="Arial" w:hAnsi="Arial" w:cs="Arial"/>
          <w:b/>
        </w:rPr>
        <w:t>38</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Default="004835A0" w:rsidP="004835A0">
      <w:pPr>
        <w:jc w:val="center"/>
        <w:rPr>
          <w:rFonts w:ascii="Arial" w:hAnsi="Arial" w:cs="Arial"/>
          <w:b/>
          <w:bCs/>
        </w:rPr>
      </w:pPr>
      <w:r w:rsidRPr="00A070B9">
        <w:rPr>
          <w:rFonts w:ascii="Arial" w:hAnsi="Arial" w:cs="Arial"/>
          <w:b/>
          <w:bCs/>
        </w:rPr>
        <w:t>NOLIKUMS</w:t>
      </w: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34371C">
        <w:rPr>
          <w:b/>
        </w:rPr>
        <w:t xml:space="preserve"> DŪ-2016/38</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w:t>
      </w:r>
      <w:r w:rsidRPr="000D6901">
        <w:t xml:space="preserve">kritērijs: </w:t>
      </w:r>
      <w:r w:rsidRPr="000D6901">
        <w:rPr>
          <w:b/>
        </w:rPr>
        <w:t>zemākā cena</w:t>
      </w:r>
      <w:r w:rsidRPr="000D6901">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Piedāvājuma nodrošinājums </w:t>
      </w:r>
      <w:r w:rsidRPr="000D6901">
        <w:rPr>
          <w:b/>
          <w:i/>
        </w:rPr>
        <w:t>nav</w:t>
      </w:r>
      <w:r w:rsidRPr="000D6901">
        <w:t xml:space="preserve"> paredzēts.</w:t>
      </w:r>
    </w:p>
    <w:p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Līguma izpildes garantija </w:t>
      </w:r>
      <w:r w:rsidR="00CF07D2" w:rsidRPr="000D6901">
        <w:rPr>
          <w:b/>
          <w:i/>
        </w:rPr>
        <w:t>nav</w:t>
      </w:r>
      <w:r w:rsidRPr="000D6901">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10DB4" w:rsidRPr="00710DB4" w:rsidRDefault="00C22B92"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0034371C">
        <w:t>elektroenerģijas iegāde</w:t>
      </w:r>
      <w:r w:rsidRPr="00A070B9">
        <w:t xml:space="preserve"> saskaņā ar</w:t>
      </w:r>
      <w:r w:rsidR="0034371C">
        <w:t xml:space="preserve"> T</w:t>
      </w:r>
      <w:r w:rsidRPr="00A070B9">
        <w:t>ehniskās specifikācijas (</w:t>
      </w:r>
      <w:r w:rsidRPr="00710DB4">
        <w:rPr>
          <w:b/>
        </w:rPr>
        <w:t>1.pielikums</w:t>
      </w:r>
      <w:r w:rsidRPr="00A070B9">
        <w:t xml:space="preserve">) un </w:t>
      </w:r>
      <w:r w:rsidR="00710DB4">
        <w:t>līguma</w:t>
      </w:r>
      <w:r w:rsidRPr="00A070B9">
        <w:t xml:space="preserve"> </w:t>
      </w:r>
      <w:r w:rsidR="0034371C">
        <w:t xml:space="preserve">par elektroenerģijas tirdzniecību </w:t>
      </w:r>
      <w:r w:rsidRPr="00710DB4">
        <w:rPr>
          <w:b/>
        </w:rPr>
        <w:t>(5.pileikums)</w:t>
      </w:r>
      <w:r w:rsidRPr="00A070B9">
        <w:t xml:space="preserve"> prasībām.</w:t>
      </w:r>
      <w:r w:rsidRPr="00710DB4">
        <w:rPr>
          <w:rFonts w:ascii="Calibri" w:eastAsia="Calibri" w:hAnsi="Calibri"/>
        </w:rPr>
        <w:t xml:space="preserve"> </w:t>
      </w:r>
    </w:p>
    <w:p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A070B9">
        <w:rPr>
          <w:b/>
        </w:rPr>
        <w:t xml:space="preserve">EUR </w:t>
      </w:r>
      <w:r w:rsidR="000D6901">
        <w:rPr>
          <w:b/>
        </w:rPr>
        <w:t>262461,58</w:t>
      </w:r>
      <w:r w:rsidRPr="00A070B9">
        <w:rPr>
          <w:b/>
        </w:rPr>
        <w:t xml:space="preserve"> bez PVN.</w:t>
      </w:r>
    </w:p>
    <w:p w:rsidR="007E57B7" w:rsidRPr="007E57B7" w:rsidRDefault="00710DB4"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 Ūdensvada ielā 3, Daugavpilī, LV-5401, Latvijas Republika.</w:t>
      </w:r>
    </w:p>
    <w:p w:rsidR="00A0203F" w:rsidRPr="007E57B7" w:rsidRDefault="0034371C" w:rsidP="007E57B7">
      <w:pPr>
        <w:pStyle w:val="ListParagraph"/>
        <w:widowControl w:val="0"/>
        <w:numPr>
          <w:ilvl w:val="1"/>
          <w:numId w:val="2"/>
        </w:numPr>
        <w:tabs>
          <w:tab w:val="clear" w:pos="716"/>
          <w:tab w:val="num" w:pos="567"/>
        </w:tabs>
        <w:ind w:left="567" w:hanging="567"/>
        <w:jc w:val="both"/>
        <w:rPr>
          <w:b/>
        </w:rPr>
      </w:pPr>
      <w:r>
        <w:rPr>
          <w:bCs/>
          <w:snapToGrid w:val="0"/>
        </w:rPr>
        <w:t>Pakalpojuma sniegšanas termiņš</w:t>
      </w:r>
      <w:r w:rsidR="00A0203F" w:rsidRPr="00A070B9">
        <w:t xml:space="preserve"> – </w:t>
      </w:r>
      <w:r>
        <w:rPr>
          <w:b/>
        </w:rPr>
        <w:t>1 (viens) gads – no 01.01.2017. līdz 31.12.2017.</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w:t>
      </w:r>
      <w:r w:rsidR="0034371C">
        <w:rPr>
          <w:bCs/>
          <w:snapToGrid w:val="0"/>
        </w:rPr>
        <w:t xml:space="preserve"> un mantas atsavināšana</w:t>
      </w:r>
      <w:r w:rsidRPr="00A070B9">
        <w:rPr>
          <w:bCs/>
          <w:snapToGrid w:val="0"/>
        </w:rPr>
        <w:t xml:space="preserve">”, kā arī Daugavpils pašvaldības mājas lapā internetā </w:t>
      </w:r>
      <w:hyperlink r:id="rId9" w:history="1">
        <w:r w:rsidR="0034371C" w:rsidRPr="003842D4">
          <w:rPr>
            <w:rStyle w:val="Hyperlink"/>
            <w:bCs/>
            <w:snapToGrid w:val="0"/>
          </w:rPr>
          <w:t>http://www.daugavpils.lv</w:t>
        </w:r>
      </w:hyperlink>
      <w:r w:rsidR="0034371C">
        <w:rPr>
          <w:bCs/>
          <w:snapToGrid w:val="0"/>
          <w:u w:val="single"/>
        </w:rPr>
        <w:t xml:space="preserve"> </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007B09A7">
        <w:t>Komisija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 xml:space="preserve">Iesniegšanas vieta – SIA „Daugavpils ūdens”, </w:t>
      </w:r>
      <w:r w:rsidR="0034371C">
        <w:rPr>
          <w:bCs/>
          <w:snapToGrid w:val="0"/>
        </w:rPr>
        <w:t>106.kab.</w:t>
      </w:r>
      <w:r w:rsidR="0034371C" w:rsidRPr="00A070B9">
        <w:rPr>
          <w:bCs/>
          <w:snapToGrid w:val="0"/>
        </w:rPr>
        <w:t xml:space="preserve">, </w:t>
      </w:r>
      <w:r w:rsidRPr="00A070B9">
        <w:rPr>
          <w:bCs/>
          <w:snapToGrid w:val="0"/>
        </w:rPr>
        <w:t>Ūdensvada ielā 3</w:t>
      </w:r>
      <w:r w:rsidR="0034371C">
        <w:rPr>
          <w:bCs/>
          <w:snapToGrid w:val="0"/>
        </w:rPr>
        <w:t xml:space="preserve">, </w:t>
      </w:r>
      <w:r w:rsidRPr="00A070B9">
        <w:rPr>
          <w:bCs/>
          <w:snapToGrid w:val="0"/>
        </w:rPr>
        <w:t>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377A62">
        <w:rPr>
          <w:b/>
          <w:bCs/>
          <w:snapToGrid w:val="0"/>
        </w:rPr>
        <w:t>28</w:t>
      </w:r>
      <w:r w:rsidR="0034371C">
        <w:rPr>
          <w:b/>
          <w:bCs/>
          <w:snapToGrid w:val="0"/>
        </w:rPr>
        <w:t>.novembrim plkst.10:0</w:t>
      </w:r>
      <w:r w:rsidR="00FE67D1" w:rsidRPr="00A070B9">
        <w:rPr>
          <w:b/>
          <w:bCs/>
          <w:snapToGrid w:val="0"/>
        </w:rPr>
        <w:t>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377A62">
        <w:rPr>
          <w:b/>
        </w:rPr>
        <w:t>28</w:t>
      </w:r>
      <w:r w:rsidR="0034371C">
        <w:rPr>
          <w:b/>
        </w:rPr>
        <w:t>.novembrī plkst.10:0</w:t>
      </w:r>
      <w:r w:rsidRPr="00D959DB">
        <w:rPr>
          <w:b/>
        </w:rPr>
        <w:t>0</w:t>
      </w:r>
      <w:r w:rsidRPr="00A070B9">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0D6901">
        <w:rPr>
          <w:b/>
        </w:rPr>
        <w:t>45</w:t>
      </w:r>
      <w:r w:rsidRPr="00A070B9">
        <w:rPr>
          <w:b/>
        </w:rPr>
        <w:t xml:space="preserve">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lastRenderedPageBreak/>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rsidR="00142D85" w:rsidRPr="00A070B9"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BC487D" w:rsidRPr="00BC487D">
        <w:rPr>
          <w:b/>
          <w:bCs/>
          <w:snapToGrid w:val="0"/>
          <w:highlight w:val="yellow"/>
        </w:rPr>
        <w:t>___________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w:t>
      </w:r>
      <w:r w:rsidRPr="00377A62">
        <w:rPr>
          <w:b/>
          <w:bCs/>
          <w:i/>
          <w:snapToGrid w:val="0"/>
        </w:rPr>
        <w:t>ja tāds paredzēts</w:t>
      </w:r>
      <w:r w:rsidRPr="00A070B9">
        <w:rPr>
          <w:bCs/>
          <w:snapToGrid w:val="0"/>
        </w:rPr>
        <w:t>,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5A03E1" w:rsidRDefault="000576C5" w:rsidP="00922519">
      <w:pPr>
        <w:numPr>
          <w:ilvl w:val="1"/>
          <w:numId w:val="2"/>
        </w:numPr>
        <w:tabs>
          <w:tab w:val="clear" w:pos="716"/>
          <w:tab w:val="num" w:pos="567"/>
        </w:tabs>
        <w:ind w:left="567" w:hanging="567"/>
        <w:jc w:val="both"/>
      </w:pPr>
      <w:r w:rsidRPr="00A070B9">
        <w:t>Pretendentu kvalifikācijas prasības ir obligātas visiem pretendentiem, kas vēlas iegūt ties</w:t>
      </w:r>
      <w:r w:rsidR="005A03E1">
        <w:t>ības noslēgt</w:t>
      </w:r>
      <w:r w:rsidR="00FC09A7">
        <w:t xml:space="preserve"> līgumu</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t>Attiecībā uz pretendentu nepastāv Sabiedrisko pakalpojumu sniedzēju iepirkumu likuma 42.panta pirmajā daļā minētie izslēgšanas nosacījumi.</w:t>
      </w:r>
    </w:p>
    <w:p w:rsidR="00EF6952" w:rsidRPr="00235AC2"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w:t>
      </w:r>
      <w:r w:rsidRPr="00235AC2">
        <w:t xml:space="preserve">Izraksts no procedūras ir publicēts Pasūtītāja mājas lapā internetā </w:t>
      </w:r>
      <w:hyperlink r:id="rId10" w:history="1">
        <w:r w:rsidRPr="00235AC2">
          <w:rPr>
            <w:rStyle w:val="Hyperlink"/>
          </w:rPr>
          <w:t>www.daugavpils.udens.lv</w:t>
        </w:r>
      </w:hyperlink>
      <w:r w:rsidRPr="00235AC2">
        <w:t xml:space="preserve"> - informatīvajā daļā, sadaļā "Iepirkumi</w:t>
      </w:r>
      <w:r w:rsidR="005A03E1" w:rsidRPr="00235AC2">
        <w:t xml:space="preserve"> un mantas atsavināšana</w:t>
      </w:r>
      <w:r w:rsidRPr="00235AC2">
        <w:t>".</w:t>
      </w:r>
    </w:p>
    <w:p w:rsidR="000576C5" w:rsidRPr="00235AC2" w:rsidRDefault="000576C5" w:rsidP="005A03E1">
      <w:pPr>
        <w:pStyle w:val="List2"/>
        <w:numPr>
          <w:ilvl w:val="1"/>
          <w:numId w:val="2"/>
        </w:numPr>
        <w:tabs>
          <w:tab w:val="clear" w:pos="716"/>
          <w:tab w:val="num" w:pos="567"/>
          <w:tab w:val="num" w:pos="993"/>
        </w:tabs>
        <w:ind w:left="567" w:hanging="567"/>
        <w:jc w:val="both"/>
        <w:rPr>
          <w:lang w:val="lv-LV"/>
        </w:rPr>
      </w:pPr>
      <w:r w:rsidRPr="00235AC2">
        <w:rPr>
          <w:bCs/>
        </w:rPr>
        <w:t xml:space="preserve">Pretendents </w:t>
      </w:r>
      <w:r w:rsidRPr="00235AC2">
        <w:t>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w:t>
      </w:r>
      <w:r w:rsidR="005A03E1" w:rsidRPr="00235AC2">
        <w:t>ā uz kuru pieņemts lēmums slēgt</w:t>
      </w:r>
      <w:r w:rsidR="005D3170" w:rsidRPr="00235AC2">
        <w:t xml:space="preserve"> līgumu</w:t>
      </w:r>
      <w:r w:rsidRPr="00235AC2">
        <w:t xml:space="preserve">, līdz </w:t>
      </w:r>
      <w:r w:rsidR="005D3170" w:rsidRPr="00235AC2">
        <w:t>līguma</w:t>
      </w:r>
      <w:r w:rsidRPr="00235AC2">
        <w:t xml:space="preserve"> slēgšanas brīdim obligāti jāreģistrējas kā pilnsabiedrībai vai līgumsabiedrībai </w:t>
      </w:r>
      <w:r w:rsidRPr="00235AC2">
        <w:rPr>
          <w:lang w:val="lv-LV"/>
        </w:rPr>
        <w:t>Latvijas Republikas normatīvajos aktos noteiktajā kārtībā.</w:t>
      </w:r>
    </w:p>
    <w:p w:rsidR="00377A62" w:rsidRPr="00235AC2" w:rsidRDefault="00377A62" w:rsidP="00377A62">
      <w:pPr>
        <w:pStyle w:val="List2"/>
        <w:numPr>
          <w:ilvl w:val="1"/>
          <w:numId w:val="2"/>
        </w:numPr>
        <w:tabs>
          <w:tab w:val="clear" w:pos="716"/>
          <w:tab w:val="num" w:pos="567"/>
          <w:tab w:val="num" w:pos="993"/>
        </w:tabs>
        <w:ind w:left="567" w:hanging="567"/>
        <w:jc w:val="both"/>
        <w:rPr>
          <w:lang w:val="lv-LV"/>
        </w:rPr>
      </w:pPr>
      <w:r w:rsidRPr="00235AC2">
        <w:rPr>
          <w:lang w:val="lv-LV"/>
        </w:rPr>
        <w:t>Pretendents ir reģistrēts Sabiedrisko pakalpojumu regulēšanas komisijas uzturētajā  Elektroenerģijas tirgotāju reģistrā, norādīt reģistrācijas numuru.</w:t>
      </w:r>
    </w:p>
    <w:p w:rsidR="000576C5" w:rsidRPr="00235AC2" w:rsidRDefault="00377A62" w:rsidP="00235AC2">
      <w:pPr>
        <w:numPr>
          <w:ilvl w:val="1"/>
          <w:numId w:val="2"/>
        </w:numPr>
        <w:ind w:left="567" w:hanging="567"/>
        <w:jc w:val="both"/>
      </w:pPr>
      <w:r w:rsidRPr="00235AC2">
        <w:lastRenderedPageBreak/>
        <w:t>Pretendentam ir iespēja ar A/S „Sadales tīkli” starpniecību piegādāt elektroenerģiju līdz Pasūtītāja saimnieciskās darbības veikšanas vietām.</w:t>
      </w:r>
    </w:p>
    <w:p w:rsidR="004835A0" w:rsidRPr="00235AC2" w:rsidRDefault="00F55E99" w:rsidP="00377A62">
      <w:pPr>
        <w:numPr>
          <w:ilvl w:val="1"/>
          <w:numId w:val="2"/>
        </w:numPr>
        <w:ind w:left="567" w:hanging="567"/>
        <w:jc w:val="both"/>
      </w:pPr>
      <w:r w:rsidRPr="00A070B9">
        <w:t xml:space="preserve">Pretendents var nodrošināt  pakalpojuma sniegšanu saskaņā ar tehniskās specifikācijas  </w:t>
      </w:r>
      <w:r w:rsidRPr="00235AC2">
        <w:t>(1.pielikums)</w:t>
      </w:r>
      <w:r w:rsidRPr="00A070B9">
        <w:t xml:space="preserve"> un </w:t>
      </w:r>
      <w:r w:rsidR="00FC09A7">
        <w:t>līguma</w:t>
      </w:r>
      <w:r w:rsidRPr="00A070B9">
        <w:t xml:space="preserve"> </w:t>
      </w:r>
      <w:r w:rsidR="00377A62">
        <w:t xml:space="preserve">par elektroenerģijas tirdzniecību </w:t>
      </w:r>
      <w:r w:rsidRPr="00235AC2">
        <w:t>(5.pielikums)</w:t>
      </w:r>
      <w:r w:rsidRPr="00A070B9">
        <w:t xml:space="preserve"> prasībām.</w:t>
      </w:r>
    </w:p>
    <w:p w:rsidR="004835A0" w:rsidRPr="00A070B9" w:rsidRDefault="00E67DB5" w:rsidP="00693EB6">
      <w:pPr>
        <w:pStyle w:val="ListParagraph"/>
        <w:numPr>
          <w:ilvl w:val="0"/>
          <w:numId w:val="2"/>
        </w:numPr>
        <w:jc w:val="both"/>
      </w:pPr>
      <w:r w:rsidRPr="00235AC2">
        <w:t>Iesniedzamie dokumenti</w:t>
      </w:r>
      <w:r w:rsidR="004835A0" w:rsidRPr="00235AC2">
        <w:t>:</w:t>
      </w:r>
    </w:p>
    <w:p w:rsidR="00E67DB5" w:rsidRPr="00A070B9" w:rsidRDefault="00E67DB5" w:rsidP="00377A62">
      <w:pPr>
        <w:numPr>
          <w:ilvl w:val="1"/>
          <w:numId w:val="2"/>
        </w:numPr>
        <w:ind w:left="567" w:hanging="567"/>
        <w:jc w:val="both"/>
      </w:pPr>
      <w:r w:rsidRPr="00A070B9">
        <w:t xml:space="preserve">Pieteikums saskaņā ar nolikumam pievienoto veidni </w:t>
      </w:r>
      <w:r w:rsidRPr="00693EB6">
        <w:rPr>
          <w:b/>
        </w:rPr>
        <w:t>(2.pielikums</w:t>
      </w:r>
      <w:r w:rsidR="00D71212" w:rsidRPr="00693EB6">
        <w:rPr>
          <w:b/>
        </w:rPr>
        <w:t>).</w:t>
      </w:r>
    </w:p>
    <w:p w:rsidR="00E67DB5" w:rsidRPr="00A070B9" w:rsidRDefault="00E67DB5" w:rsidP="00377A62">
      <w:pPr>
        <w:numPr>
          <w:ilvl w:val="1"/>
          <w:numId w:val="2"/>
        </w:numPr>
        <w:ind w:left="567" w:hanging="567"/>
        <w:jc w:val="both"/>
      </w:pPr>
      <w:r w:rsidRPr="00A070B9">
        <w:t xml:space="preserve">Pretendenta apliecinājums, ka attiecībā uz pretendentu nepastāv Sabiedrisko pakalpojumu sniedzēju iepirkumu likuma 42.panta pirmajā daļā minētie izslēgšanas nosacījumi </w:t>
      </w:r>
      <w:r w:rsidRPr="00693EB6">
        <w:rPr>
          <w:b/>
        </w:rPr>
        <w:t>(3.pielikums</w:t>
      </w:r>
      <w:r w:rsidR="00D71212" w:rsidRPr="00693EB6">
        <w:rPr>
          <w:b/>
        </w:rPr>
        <w:t>).</w:t>
      </w:r>
    </w:p>
    <w:p w:rsidR="00E7437B" w:rsidRPr="00A070B9" w:rsidRDefault="00E7437B" w:rsidP="00377A62">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235AC2">
        <w:t>4</w:t>
      </w:r>
      <w:r w:rsidRPr="00235AC2">
        <w:t>.pielikums</w:t>
      </w:r>
      <w:r w:rsidR="00D71212">
        <w:t>).</w:t>
      </w:r>
    </w:p>
    <w:p w:rsidR="004D2812" w:rsidRPr="00A070B9" w:rsidRDefault="004D2812" w:rsidP="00377A62">
      <w:pPr>
        <w:numPr>
          <w:ilvl w:val="1"/>
          <w:numId w:val="2"/>
        </w:numPr>
        <w:ind w:left="567" w:hanging="567"/>
        <w:jc w:val="both"/>
      </w:pPr>
      <w:r w:rsidRPr="00A070B9">
        <w:t xml:space="preserve">Ja pretendents ir piegādātāju apvienība, tad apliecinājums, ka gadījumā, ja attiecībā uz to pieņemts lēmums slēgt </w:t>
      </w:r>
      <w:r w:rsidR="00FC09A7">
        <w:t xml:space="preserve">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4D2812" w:rsidP="00377A62">
      <w:pPr>
        <w:numPr>
          <w:ilvl w:val="1"/>
          <w:numId w:val="2"/>
        </w:numPr>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377A62">
      <w:pPr>
        <w:numPr>
          <w:ilvl w:val="1"/>
          <w:numId w:val="2"/>
        </w:numPr>
        <w:ind w:left="567" w:hanging="567"/>
        <w:jc w:val="both"/>
      </w:pPr>
      <w:r w:rsidRPr="00A070B9">
        <w:t>Pretendentam</w:t>
      </w:r>
      <w:r w:rsidR="00390C8B" w:rsidRPr="00A070B9">
        <w:t xml:space="preserve">, kuram būtu piešķiramas </w:t>
      </w:r>
      <w:r w:rsidR="00FC09A7">
        <w:t>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Default="004D2812" w:rsidP="00377A62">
      <w:pPr>
        <w:numPr>
          <w:ilvl w:val="1"/>
          <w:numId w:val="2"/>
        </w:numPr>
        <w:ind w:left="567" w:hanging="567"/>
        <w:jc w:val="both"/>
      </w:pPr>
      <w:r w:rsidRPr="00A070B9">
        <w:t>Dokumenti, kas apliecina piedāvājuma atbilstību iepirkuma procedūras tehniskajai specifikācijai.</w:t>
      </w:r>
    </w:p>
    <w:p w:rsidR="00377A62" w:rsidRPr="00377A62" w:rsidRDefault="00377A62" w:rsidP="00235AC2">
      <w:pPr>
        <w:numPr>
          <w:ilvl w:val="1"/>
          <w:numId w:val="2"/>
        </w:numPr>
        <w:ind w:left="567" w:hanging="567"/>
        <w:jc w:val="both"/>
      </w:pPr>
      <w:r w:rsidRPr="00377A62">
        <w:t xml:space="preserve">Pretendenta apliecinājums, ka starp pretendentu un elektroenerģijas sadales sistēmas    operatoru ir noslēgts līgums par elektroenerģijas sadales sistēmas nepārtrauktu lietošanu visā iepirkuma līguma darbības laikā vai elektroenerģijas sadales sistēmas operatora apliecinājums par gatavību noslēgt šādu līgumu ar pretendentu, ja pretendentam tiks piešķirtas tiesības slēgt </w:t>
      </w:r>
      <w:r w:rsidR="00693EB6">
        <w:t>elektroenerģijas tirdzniecības</w:t>
      </w:r>
      <w:r w:rsidRPr="00377A62">
        <w:t xml:space="preserve"> līgumu ar Pasūtītāju.</w:t>
      </w:r>
    </w:p>
    <w:p w:rsidR="00E41425" w:rsidRPr="00235AC2" w:rsidRDefault="00E41425" w:rsidP="00235AC2">
      <w:pPr>
        <w:numPr>
          <w:ilvl w:val="1"/>
          <w:numId w:val="2"/>
        </w:numPr>
        <w:ind w:left="567" w:hanging="567"/>
        <w:jc w:val="both"/>
      </w:pPr>
      <w:r w:rsidRPr="00235AC2">
        <w:t>Pretendenta apliecinājums vai dokuments, kurš norāda uz to, ka Pretendents ir reģistrēts Sabiedrisko pakalpojumu regulēšanas komisijas uzturētajā  Elektroenerģijas tirgotāju reģistrā, norādot reģistrācijas numuru.</w:t>
      </w:r>
    </w:p>
    <w:p w:rsidR="004D2812" w:rsidRPr="00235AC2" w:rsidRDefault="00E41425" w:rsidP="00E41425">
      <w:pPr>
        <w:pStyle w:val="Heading1"/>
        <w:keepNext w:val="0"/>
        <w:numPr>
          <w:ilvl w:val="0"/>
          <w:numId w:val="2"/>
        </w:numPr>
        <w:spacing w:before="0" w:after="0"/>
        <w:ind w:right="84"/>
        <w:jc w:val="both"/>
        <w:rPr>
          <w:rFonts w:ascii="Times New Roman" w:hAnsi="Times New Roman" w:cs="Times New Roman"/>
          <w:sz w:val="24"/>
          <w:szCs w:val="24"/>
        </w:rPr>
      </w:pPr>
      <w:r w:rsidRPr="00235AC2">
        <w:rPr>
          <w:rFonts w:ascii="Times New Roman" w:hAnsi="Times New Roman" w:cs="Times New Roman"/>
          <w:sz w:val="24"/>
          <w:szCs w:val="24"/>
        </w:rPr>
        <w:t>Elektroenerģijas tirdzniecības</w:t>
      </w:r>
      <w:r w:rsidR="00FC09A7" w:rsidRPr="00235AC2">
        <w:rPr>
          <w:rFonts w:ascii="Times New Roman" w:hAnsi="Times New Roman" w:cs="Times New Roman"/>
          <w:sz w:val="24"/>
          <w:szCs w:val="24"/>
        </w:rPr>
        <w:t xml:space="preserve"> līgums</w:t>
      </w:r>
      <w:r w:rsidR="002550AE" w:rsidRPr="00235AC2">
        <w:rPr>
          <w:rFonts w:ascii="Times New Roman" w:hAnsi="Times New Roman" w:cs="Times New Roman"/>
          <w:sz w:val="24"/>
          <w:szCs w:val="24"/>
        </w:rPr>
        <w:t>.</w:t>
      </w:r>
    </w:p>
    <w:p w:rsidR="00E3352B" w:rsidRPr="00235AC2" w:rsidRDefault="004D2812"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sz w:val="24"/>
          <w:szCs w:val="24"/>
        </w:rPr>
      </w:pPr>
      <w:r w:rsidRPr="00235AC2">
        <w:rPr>
          <w:rFonts w:ascii="Times New Roman" w:hAnsi="Times New Roman" w:cs="Times New Roman"/>
          <w:b w:val="0"/>
          <w:sz w:val="24"/>
          <w:szCs w:val="24"/>
        </w:rPr>
        <w:t>Iepirk</w:t>
      </w:r>
      <w:r w:rsidR="00E3352B" w:rsidRPr="00235AC2">
        <w:rPr>
          <w:rFonts w:ascii="Times New Roman" w:hAnsi="Times New Roman" w:cs="Times New Roman"/>
          <w:b w:val="0"/>
          <w:sz w:val="24"/>
          <w:szCs w:val="24"/>
        </w:rPr>
        <w:t>uma rezultātā paredzēts noslēgt</w:t>
      </w:r>
      <w:r w:rsidR="00FC09A7" w:rsidRPr="00235AC2">
        <w:rPr>
          <w:rFonts w:ascii="Times New Roman" w:hAnsi="Times New Roman" w:cs="Times New Roman"/>
          <w:b w:val="0"/>
          <w:sz w:val="24"/>
          <w:szCs w:val="24"/>
        </w:rPr>
        <w:t xml:space="preserve"> līgumu</w:t>
      </w:r>
      <w:r w:rsidR="00693EB6">
        <w:rPr>
          <w:rFonts w:ascii="Times New Roman" w:hAnsi="Times New Roman" w:cs="Times New Roman"/>
          <w:b w:val="0"/>
          <w:sz w:val="24"/>
          <w:szCs w:val="24"/>
        </w:rPr>
        <w:t xml:space="preserve"> saskaņā ar tā</w:t>
      </w:r>
      <w:r w:rsidR="00862A88">
        <w:rPr>
          <w:rFonts w:ascii="Times New Roman" w:hAnsi="Times New Roman" w:cs="Times New Roman"/>
          <w:b w:val="0"/>
          <w:sz w:val="24"/>
          <w:szCs w:val="24"/>
        </w:rPr>
        <w:t xml:space="preserve"> projektā ietvertajiem svarīgākiem nosacījumiem</w:t>
      </w:r>
      <w:r w:rsidRPr="00235AC2">
        <w:rPr>
          <w:rFonts w:ascii="Times New Roman" w:hAnsi="Times New Roman" w:cs="Times New Roman"/>
          <w:b w:val="0"/>
          <w:sz w:val="24"/>
          <w:szCs w:val="24"/>
        </w:rPr>
        <w:t xml:space="preserve">, kurš pievienots nolikuma </w:t>
      </w:r>
      <w:r w:rsidR="00922519" w:rsidRPr="00235AC2">
        <w:rPr>
          <w:rFonts w:ascii="Times New Roman" w:hAnsi="Times New Roman" w:cs="Times New Roman"/>
          <w:sz w:val="24"/>
          <w:szCs w:val="24"/>
        </w:rPr>
        <w:t>5</w:t>
      </w:r>
      <w:r w:rsidRPr="00235AC2">
        <w:rPr>
          <w:rFonts w:ascii="Times New Roman" w:hAnsi="Times New Roman" w:cs="Times New Roman"/>
          <w:sz w:val="24"/>
          <w:szCs w:val="24"/>
        </w:rPr>
        <w:t>.pielikumā</w:t>
      </w:r>
      <w:r w:rsidR="00E54FCE" w:rsidRPr="00235AC2">
        <w:rPr>
          <w:rFonts w:ascii="Times New Roman" w:hAnsi="Times New Roman" w:cs="Times New Roman"/>
          <w:b w:val="0"/>
          <w:sz w:val="24"/>
          <w:szCs w:val="24"/>
        </w:rPr>
        <w:t xml:space="preserve">, </w:t>
      </w:r>
      <w:r w:rsidR="00186BCE" w:rsidRPr="00235AC2">
        <w:rPr>
          <w:rFonts w:ascii="Times New Roman" w:hAnsi="Times New Roman" w:cs="Times New Roman"/>
          <w:b w:val="0"/>
          <w:sz w:val="24"/>
          <w:szCs w:val="24"/>
        </w:rPr>
        <w:t>ar</w:t>
      </w:r>
      <w:r w:rsidR="00D71212" w:rsidRPr="00235AC2">
        <w:rPr>
          <w:rFonts w:ascii="Times New Roman" w:hAnsi="Times New Roman" w:cs="Times New Roman"/>
          <w:b w:val="0"/>
          <w:sz w:val="24"/>
          <w:szCs w:val="24"/>
        </w:rPr>
        <w:t xml:space="preserve"> </w:t>
      </w:r>
      <w:r w:rsidR="00FC09A7" w:rsidRPr="00235AC2">
        <w:rPr>
          <w:rFonts w:ascii="Times New Roman" w:hAnsi="Times New Roman" w:cs="Times New Roman"/>
          <w:sz w:val="24"/>
          <w:szCs w:val="24"/>
        </w:rPr>
        <w:t>1</w:t>
      </w:r>
      <w:r w:rsidR="00B02734" w:rsidRPr="00235AC2">
        <w:rPr>
          <w:rFonts w:ascii="Times New Roman" w:hAnsi="Times New Roman" w:cs="Times New Roman"/>
          <w:b w:val="0"/>
          <w:sz w:val="24"/>
          <w:szCs w:val="24"/>
        </w:rPr>
        <w:t xml:space="preserve"> </w:t>
      </w:r>
      <w:r w:rsidR="00FC09A7" w:rsidRPr="00235AC2">
        <w:rPr>
          <w:rFonts w:ascii="Times New Roman" w:hAnsi="Times New Roman" w:cs="Times New Roman"/>
          <w:sz w:val="24"/>
          <w:szCs w:val="24"/>
        </w:rPr>
        <w:t>pretendentu</w:t>
      </w:r>
      <w:r w:rsidR="00B02734" w:rsidRPr="00235AC2">
        <w:rPr>
          <w:rFonts w:ascii="Times New Roman" w:hAnsi="Times New Roman" w:cs="Times New Roman"/>
          <w:sz w:val="24"/>
          <w:szCs w:val="24"/>
        </w:rPr>
        <w:t>,</w:t>
      </w:r>
      <w:r w:rsidR="00FC09A7" w:rsidRPr="00235AC2">
        <w:rPr>
          <w:rFonts w:ascii="Times New Roman" w:hAnsi="Times New Roman" w:cs="Times New Roman"/>
          <w:b w:val="0"/>
          <w:sz w:val="24"/>
          <w:szCs w:val="24"/>
        </w:rPr>
        <w:t xml:space="preserve"> kura piedāvājums</w:t>
      </w:r>
      <w:r w:rsidR="00922519" w:rsidRPr="00235AC2">
        <w:rPr>
          <w:rFonts w:ascii="Times New Roman" w:hAnsi="Times New Roman" w:cs="Times New Roman"/>
          <w:b w:val="0"/>
          <w:sz w:val="24"/>
          <w:szCs w:val="24"/>
        </w:rPr>
        <w:t xml:space="preserve"> ar iepirk</w:t>
      </w:r>
      <w:r w:rsidR="00D71212" w:rsidRPr="00235AC2">
        <w:rPr>
          <w:rFonts w:ascii="Times New Roman" w:hAnsi="Times New Roman" w:cs="Times New Roman"/>
          <w:b w:val="0"/>
          <w:sz w:val="24"/>
          <w:szCs w:val="24"/>
        </w:rPr>
        <w:t>umu komisijas lēmu</w:t>
      </w:r>
      <w:r w:rsidR="00FC09A7" w:rsidRPr="00235AC2">
        <w:rPr>
          <w:rFonts w:ascii="Times New Roman" w:hAnsi="Times New Roman" w:cs="Times New Roman"/>
          <w:b w:val="0"/>
          <w:sz w:val="24"/>
          <w:szCs w:val="24"/>
        </w:rPr>
        <w:t>mu tiks atzīts</w:t>
      </w:r>
      <w:r w:rsidR="00D71212" w:rsidRPr="00235AC2">
        <w:rPr>
          <w:rFonts w:ascii="Times New Roman" w:hAnsi="Times New Roman" w:cs="Times New Roman"/>
          <w:b w:val="0"/>
          <w:sz w:val="24"/>
          <w:szCs w:val="24"/>
        </w:rPr>
        <w:t xml:space="preserve"> par </w:t>
      </w:r>
      <w:r w:rsidR="00E3352B" w:rsidRPr="00235AC2">
        <w:rPr>
          <w:rFonts w:ascii="Times New Roman" w:hAnsi="Times New Roman" w:cs="Times New Roman"/>
          <w:b w:val="0"/>
          <w:sz w:val="24"/>
          <w:szCs w:val="24"/>
        </w:rPr>
        <w:t xml:space="preserve">atbilstošo nolikuma prasībām </w:t>
      </w:r>
      <w:r w:rsidR="00693EB6">
        <w:rPr>
          <w:rFonts w:ascii="Times New Roman" w:hAnsi="Times New Roman" w:cs="Times New Roman"/>
          <w:b w:val="0"/>
          <w:sz w:val="24"/>
          <w:szCs w:val="24"/>
        </w:rPr>
        <w:t xml:space="preserve">un </w:t>
      </w:r>
      <w:r w:rsidR="00693EB6" w:rsidRPr="00862A88">
        <w:rPr>
          <w:rFonts w:ascii="Times New Roman" w:hAnsi="Times New Roman" w:cs="Times New Roman"/>
          <w:b w:val="0"/>
          <w:sz w:val="24"/>
          <w:szCs w:val="24"/>
        </w:rPr>
        <w:t xml:space="preserve">par </w:t>
      </w:r>
      <w:r w:rsidR="00D71212" w:rsidRPr="00862A88">
        <w:rPr>
          <w:rFonts w:ascii="Times New Roman" w:hAnsi="Times New Roman" w:cs="Times New Roman"/>
          <w:b w:val="0"/>
          <w:sz w:val="24"/>
          <w:szCs w:val="24"/>
        </w:rPr>
        <w:t>vislētāk</w:t>
      </w:r>
      <w:r w:rsidR="00FC09A7" w:rsidRPr="00862A88">
        <w:rPr>
          <w:rFonts w:ascii="Times New Roman" w:hAnsi="Times New Roman" w:cs="Times New Roman"/>
          <w:b w:val="0"/>
          <w:sz w:val="24"/>
          <w:szCs w:val="24"/>
        </w:rPr>
        <w:t>o.</w:t>
      </w:r>
      <w:r w:rsidRPr="00235AC2">
        <w:rPr>
          <w:rFonts w:ascii="Times New Roman" w:hAnsi="Times New Roman" w:cs="Times New Roman"/>
          <w:b w:val="0"/>
          <w:sz w:val="24"/>
          <w:szCs w:val="24"/>
        </w:rPr>
        <w:t xml:space="preserve"> </w:t>
      </w:r>
    </w:p>
    <w:p w:rsidR="004D2812" w:rsidRPr="00235AC2" w:rsidRDefault="00E3352B"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sz w:val="24"/>
          <w:szCs w:val="24"/>
        </w:rPr>
      </w:pPr>
      <w:r w:rsidRPr="00235AC2">
        <w:rPr>
          <w:rFonts w:ascii="Times New Roman" w:hAnsi="Times New Roman" w:cs="Times New Roman"/>
          <w:b w:val="0"/>
          <w:sz w:val="24"/>
          <w:szCs w:val="24"/>
        </w:rPr>
        <w:t>L</w:t>
      </w:r>
      <w:r w:rsidR="00FC09A7" w:rsidRPr="00235AC2">
        <w:rPr>
          <w:rFonts w:ascii="Times New Roman" w:hAnsi="Times New Roman" w:cs="Times New Roman"/>
          <w:b w:val="0"/>
          <w:sz w:val="24"/>
          <w:szCs w:val="24"/>
        </w:rPr>
        <w:t>īguma</w:t>
      </w:r>
      <w:r w:rsidR="004D2812" w:rsidRPr="00235AC2">
        <w:rPr>
          <w:rFonts w:ascii="Times New Roman" w:hAnsi="Times New Roman" w:cs="Times New Roman"/>
          <w:b w:val="0"/>
          <w:sz w:val="24"/>
          <w:szCs w:val="24"/>
        </w:rPr>
        <w:t xml:space="preserve"> darbības termiņš – </w:t>
      </w:r>
      <w:r w:rsidRPr="00235AC2">
        <w:rPr>
          <w:rFonts w:ascii="Times New Roman" w:hAnsi="Times New Roman" w:cs="Times New Roman"/>
          <w:sz w:val="24"/>
          <w:szCs w:val="24"/>
        </w:rPr>
        <w:t>no 2017.gada 1.janvāra līdz 2017.gada 31.decembrim.</w:t>
      </w:r>
    </w:p>
    <w:p w:rsidR="004D2812" w:rsidRPr="00235AC2" w:rsidRDefault="00FC09A7" w:rsidP="00E41425">
      <w:pPr>
        <w:pStyle w:val="ListParagraph"/>
        <w:numPr>
          <w:ilvl w:val="1"/>
          <w:numId w:val="2"/>
        </w:numPr>
        <w:ind w:left="567" w:hanging="567"/>
        <w:jc w:val="both"/>
      </w:pPr>
      <w:r w:rsidRPr="00235AC2">
        <w:t>Izraudzītajam pretendenta</w:t>
      </w:r>
      <w:r w:rsidR="00D71212" w:rsidRPr="00235AC2">
        <w:t>m</w:t>
      </w:r>
      <w:r w:rsidR="004D2812" w:rsidRPr="00235AC2">
        <w:t xml:space="preserve"> </w:t>
      </w:r>
      <w:r w:rsidRPr="00235AC2">
        <w:t>līgums</w:t>
      </w:r>
      <w:r w:rsidR="004D2812" w:rsidRPr="00235AC2">
        <w:t xml:space="preserve"> jāparaksta 10 (desmit) darba dienu laikā no pasūtītāja </w:t>
      </w:r>
      <w:r w:rsidR="00693EB6">
        <w:t>nosūtītā uzaicinājuma parakstīt</w:t>
      </w:r>
      <w:r w:rsidRPr="00235AC2">
        <w:t xml:space="preserve"> līgumu</w:t>
      </w:r>
      <w:r w:rsidR="00A842E9" w:rsidRPr="00235AC2">
        <w:t xml:space="preserve"> </w:t>
      </w:r>
      <w:r w:rsidR="004D2812" w:rsidRPr="00235AC2">
        <w:t>izsūtīšanas dienas</w:t>
      </w:r>
      <w:r w:rsidR="008244FD" w:rsidRPr="00235AC2">
        <w:t xml:space="preserve"> pēc adreses </w:t>
      </w:r>
      <w:r w:rsidR="008244FD" w:rsidRPr="00235AC2">
        <w:rPr>
          <w:b/>
        </w:rPr>
        <w:t>Ūdensvada iela 3, Daugavpils, Latvijas Republika</w:t>
      </w:r>
      <w:r w:rsidR="004D2812" w:rsidRPr="00235AC2">
        <w:t xml:space="preserve">. Ja norādītajā termiņā </w:t>
      </w:r>
      <w:r w:rsidR="00077386" w:rsidRPr="00235AC2">
        <w:t>uzvarētājs</w:t>
      </w:r>
      <w:r w:rsidR="00E3352B" w:rsidRPr="00235AC2">
        <w:t xml:space="preserve"> neparaksta</w:t>
      </w:r>
      <w:r w:rsidR="00077386" w:rsidRPr="00235AC2">
        <w:t xml:space="preserve"> </w:t>
      </w:r>
      <w:r w:rsidR="005B0353" w:rsidRPr="00235AC2">
        <w:t>l</w:t>
      </w:r>
      <w:r w:rsidR="00077386" w:rsidRPr="00235AC2">
        <w:t>īgumu</w:t>
      </w:r>
      <w:r w:rsidR="004D2812" w:rsidRPr="00235AC2">
        <w:t xml:space="preserve">, tas tiek uzskatīts par atteikumu </w:t>
      </w:r>
      <w:r w:rsidR="008244FD" w:rsidRPr="00235AC2">
        <w:t>to noslēgt un pretendents tiek izslēgts no dalības iepirkumu procedūrā</w:t>
      </w:r>
      <w:r w:rsidR="00E3352B" w:rsidRPr="00235AC2">
        <w:t>. Tādā gadījumā</w:t>
      </w:r>
      <w:r w:rsidR="00077386" w:rsidRPr="00235AC2">
        <w:t xml:space="preserve"> līgums tiek piedāvāts</w:t>
      </w:r>
      <w:r w:rsidR="004D2812" w:rsidRPr="00235AC2">
        <w:t xml:space="preserve"> </w:t>
      </w:r>
      <w:r w:rsidR="004D2812" w:rsidRPr="00235AC2">
        <w:lastRenderedPageBreak/>
        <w:t>noslēgšanai nākamajam pretendentam saskaņā ar iepirkuma komisijas veikto piedāvājumu cenu salīdzinājumu.</w:t>
      </w:r>
    </w:p>
    <w:p w:rsidR="004835A0" w:rsidRPr="00235AC2" w:rsidRDefault="004835A0" w:rsidP="00E41425">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235AC2">
        <w:rPr>
          <w:rFonts w:ascii="Times New Roman" w:hAnsi="Times New Roman" w:cs="Times New Roman"/>
          <w:sz w:val="24"/>
          <w:szCs w:val="24"/>
        </w:rPr>
        <w:t>P</w:t>
      </w:r>
      <w:r w:rsidR="008244FD" w:rsidRPr="00235AC2">
        <w:rPr>
          <w:rFonts w:ascii="Times New Roman" w:hAnsi="Times New Roman" w:cs="Times New Roman"/>
          <w:sz w:val="24"/>
          <w:szCs w:val="24"/>
        </w:rPr>
        <w:t>iedāvājuma vērtēšana un izvēle</w:t>
      </w:r>
    </w:p>
    <w:p w:rsidR="00E539FE" w:rsidRPr="00235AC2" w:rsidRDefault="00E539FE" w:rsidP="00E41425">
      <w:pPr>
        <w:pStyle w:val="ListParagraph"/>
        <w:numPr>
          <w:ilvl w:val="1"/>
          <w:numId w:val="2"/>
        </w:numPr>
        <w:tabs>
          <w:tab w:val="left" w:pos="567"/>
        </w:tabs>
        <w:ind w:left="567" w:hanging="567"/>
        <w:jc w:val="both"/>
      </w:pPr>
      <w:r w:rsidRPr="00235AC2">
        <w:t xml:space="preserve">Piedāvājumu vērtēšanas laikā komisija pārbauda pretendentu atbilstību noteiktajām pretendentu kvalifikācijas prasībām, kā arī pārbauda piedāvājuma atbilstību </w:t>
      </w:r>
      <w:r w:rsidR="00E65A7D" w:rsidRPr="00235AC2">
        <w:t xml:space="preserve">nolikuma </w:t>
      </w:r>
      <w:r w:rsidR="00504261" w:rsidRPr="00235AC2">
        <w:t>prasībām.</w:t>
      </w:r>
      <w:r w:rsidR="00E65A7D" w:rsidRPr="00235AC2">
        <w:t xml:space="preserve"> Vērtējot pretendenta piedāvājumu, pasūtītājs pārbauda tajā esošas informācijas atbilstību pasūtītāja izvirzītajām prasībām. Neatbilstoši piedāvājumi tiek noraidīti.</w:t>
      </w:r>
    </w:p>
    <w:p w:rsidR="00E65A7D" w:rsidRPr="00235AC2" w:rsidRDefault="00E65A7D" w:rsidP="00E41425">
      <w:pPr>
        <w:pStyle w:val="ListParagraph"/>
        <w:numPr>
          <w:ilvl w:val="1"/>
          <w:numId w:val="2"/>
        </w:numPr>
        <w:tabs>
          <w:tab w:val="left" w:pos="567"/>
        </w:tabs>
        <w:ind w:left="567" w:hanging="567"/>
        <w:jc w:val="both"/>
      </w:pPr>
      <w:r w:rsidRPr="00235AC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235AC2" w:rsidRDefault="00E539FE" w:rsidP="00E41425">
      <w:pPr>
        <w:pStyle w:val="ListParagraph"/>
        <w:numPr>
          <w:ilvl w:val="1"/>
          <w:numId w:val="2"/>
        </w:numPr>
        <w:tabs>
          <w:tab w:val="left" w:pos="567"/>
        </w:tabs>
        <w:ind w:left="567" w:hanging="567"/>
        <w:jc w:val="both"/>
      </w:pPr>
      <w:r w:rsidRPr="00235AC2">
        <w:t>Ja pretendenta piedāvājums neatbilst kādai pasūtītāja izvirzītajai prasībai, komisija tā piedāvājumu tālāk neizskata un pretendentu izslēdz</w:t>
      </w:r>
      <w:r w:rsidR="00504261" w:rsidRPr="00235AC2">
        <w:t xml:space="preserve"> no turpmākās dalības iepirkumā.</w:t>
      </w:r>
    </w:p>
    <w:p w:rsidR="00E65A7D" w:rsidRPr="00235AC2" w:rsidRDefault="00E65A7D" w:rsidP="00E41425">
      <w:pPr>
        <w:pStyle w:val="ListParagraph"/>
        <w:numPr>
          <w:ilvl w:val="1"/>
          <w:numId w:val="2"/>
        </w:numPr>
        <w:tabs>
          <w:tab w:val="left" w:pos="567"/>
        </w:tabs>
        <w:ind w:left="567" w:hanging="567"/>
        <w:jc w:val="both"/>
      </w:pPr>
      <w:r w:rsidRPr="00235AC2">
        <w:t>Ja pretendenta piedāvājums skaidri, viennozīmīgi un nepārprotami neatspoguļo izvirzīto prasību izpildi, komisija šo piedāvājumu noraida un tālāk neizskata.</w:t>
      </w:r>
    </w:p>
    <w:p w:rsidR="00E65A7D" w:rsidRPr="00235AC2" w:rsidRDefault="00E65A7D" w:rsidP="00E41425">
      <w:pPr>
        <w:pStyle w:val="ListParagraph"/>
        <w:numPr>
          <w:ilvl w:val="1"/>
          <w:numId w:val="2"/>
        </w:numPr>
        <w:tabs>
          <w:tab w:val="left" w:pos="567"/>
        </w:tabs>
        <w:ind w:left="567" w:hanging="567"/>
        <w:jc w:val="both"/>
      </w:pPr>
      <w:r w:rsidRPr="00235AC2">
        <w:t>Piedāvājumu vērtēšanas laikā komisija pārbauda, vai piedāvājumos nav aritmētisko kļūdu. Ja kļūdas tiek konstatētas, komisija tās izlabo.</w:t>
      </w:r>
    </w:p>
    <w:p w:rsidR="00623D44" w:rsidRPr="00235AC2" w:rsidRDefault="00623D44" w:rsidP="00E41425">
      <w:pPr>
        <w:pStyle w:val="ListParagraph"/>
        <w:numPr>
          <w:ilvl w:val="1"/>
          <w:numId w:val="2"/>
        </w:numPr>
        <w:tabs>
          <w:tab w:val="left" w:pos="567"/>
        </w:tabs>
        <w:ind w:left="567" w:hanging="567"/>
        <w:jc w:val="both"/>
      </w:pPr>
      <w:r w:rsidRPr="00235AC2">
        <w:t>Iepirkumu komisija izvēlas</w:t>
      </w:r>
      <w:r w:rsidR="00077386" w:rsidRPr="00235AC2">
        <w:t xml:space="preserve"> 1</w:t>
      </w:r>
      <w:r w:rsidRPr="00235AC2">
        <w:t xml:space="preserve"> visl</w:t>
      </w:r>
      <w:r w:rsidR="00077386" w:rsidRPr="00235AC2">
        <w:t>ētāko piedāvājumu</w:t>
      </w:r>
      <w:r w:rsidRPr="00235AC2">
        <w:t xml:space="preserve"> no piedāvājumiem, kas atbilst šajā nolikumā norādītajām pasūtītāja prasībām.</w:t>
      </w:r>
    </w:p>
    <w:p w:rsidR="00953466" w:rsidRPr="00235AC2" w:rsidRDefault="00953466" w:rsidP="00E41425">
      <w:pPr>
        <w:numPr>
          <w:ilvl w:val="0"/>
          <w:numId w:val="2"/>
        </w:numPr>
        <w:ind w:left="567" w:hanging="567"/>
        <w:jc w:val="both"/>
        <w:rPr>
          <w:b/>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235AC2">
        <w:rPr>
          <w:b/>
        </w:rPr>
        <w:t>Pretendenta pienākumi un tiesības:</w:t>
      </w:r>
    </w:p>
    <w:p w:rsidR="00953466" w:rsidRPr="00235AC2" w:rsidRDefault="00953466" w:rsidP="00E41425">
      <w:pPr>
        <w:numPr>
          <w:ilvl w:val="1"/>
          <w:numId w:val="2"/>
        </w:numPr>
        <w:ind w:left="567" w:hanging="567"/>
        <w:jc w:val="both"/>
      </w:pPr>
      <w:r w:rsidRPr="00235AC2">
        <w:t>Pienākums iepirkuma komisijas noteiktajā termiņā sniegt atbildes uz iepirkuma komisijas pieprasījumiem</w:t>
      </w:r>
      <w:r w:rsidR="00D35F51" w:rsidRPr="00235AC2">
        <w:t>.</w:t>
      </w:r>
    </w:p>
    <w:p w:rsidR="00953466" w:rsidRPr="00235AC2" w:rsidRDefault="00953466" w:rsidP="00E41425">
      <w:pPr>
        <w:numPr>
          <w:ilvl w:val="1"/>
          <w:numId w:val="2"/>
        </w:numPr>
        <w:ind w:left="567" w:hanging="567"/>
        <w:jc w:val="both"/>
      </w:pPr>
      <w:r w:rsidRPr="00235AC2">
        <w:t>Pienākums segt visas un jebkuras izmaksas, kas saistītas ar piedāvājumu sagatavošanu un iesniegšanu ne</w:t>
      </w:r>
      <w:r w:rsidR="00D35F51" w:rsidRPr="00235AC2">
        <w:t>atkarīgi no iepirkuma rezultāta.</w:t>
      </w:r>
    </w:p>
    <w:p w:rsidR="00953466" w:rsidRPr="00235AC2" w:rsidRDefault="00953466" w:rsidP="00E41425">
      <w:pPr>
        <w:numPr>
          <w:ilvl w:val="1"/>
          <w:numId w:val="2"/>
        </w:numPr>
        <w:ind w:left="567" w:hanging="567"/>
        <w:jc w:val="both"/>
      </w:pPr>
      <w:r w:rsidRPr="00235AC2">
        <w:t>Tiesības pirms piedāvājumu iesniegšanas termiņa beigām grozīt va</w:t>
      </w:r>
      <w:r w:rsidR="00D35F51" w:rsidRPr="00235AC2">
        <w:t>i atsaukt iesniegto piedāvājumu. Ja pretendents groza piedāvājumu, tas iesniedz jaunu piedāvājumu ar atzīmi “GROZĪTAIS”. Tādā gadījumā komisija vērtē grozīto piedāvājumu.</w:t>
      </w:r>
    </w:p>
    <w:p w:rsidR="00953466" w:rsidRPr="00235AC2" w:rsidRDefault="00953466" w:rsidP="00E41425">
      <w:pPr>
        <w:numPr>
          <w:ilvl w:val="1"/>
          <w:numId w:val="2"/>
        </w:numPr>
        <w:ind w:left="567" w:hanging="567"/>
        <w:jc w:val="both"/>
      </w:pPr>
      <w:r w:rsidRPr="00235AC2">
        <w:t>Tiesības ne vēlāk kā 6 (sešas) darba dienas pirms piedāvājumu iesniegšanas termiņa beigām pieprasīt iepirkuma komisijai</w:t>
      </w:r>
      <w:r w:rsidR="004630E7" w:rsidRPr="00235AC2">
        <w:t xml:space="preserve"> </w:t>
      </w:r>
      <w:r w:rsidRPr="00235AC2">
        <w:t>papildus informāciju par iepirkuma procedūras norises kārtību un iepirkuma priekšmetu.</w:t>
      </w:r>
    </w:p>
    <w:p w:rsidR="00D35F51" w:rsidRPr="00235AC2" w:rsidRDefault="00D35F51" w:rsidP="00E41425">
      <w:pPr>
        <w:numPr>
          <w:ilvl w:val="1"/>
          <w:numId w:val="2"/>
        </w:numPr>
        <w:ind w:left="567" w:hanging="567"/>
        <w:jc w:val="both"/>
      </w:pPr>
      <w:r w:rsidRPr="00235AC2">
        <w:t xml:space="preserve">Tiesības apstrīdēt iepirkuma komisijas lēmumu par </w:t>
      </w:r>
      <w:r w:rsidR="005B0353" w:rsidRPr="00235AC2">
        <w:t>piegādes</w:t>
      </w:r>
      <w:r w:rsidRPr="00235AC2">
        <w:t xml:space="preserve"> līguma slēgšanas tiesību piešķiršanu, sūdzību nosūtot SIA “Daugavpils ūdens” 10 dienu laikā no lēmuma publicēšanas dienas SIA “Daugavpils ūdens” mājas lapā internetā, kur izvietota informācija par iepirkumu.</w:t>
      </w:r>
    </w:p>
    <w:p w:rsidR="00953466" w:rsidRPr="00235AC2" w:rsidRDefault="00D35F51" w:rsidP="00E41425">
      <w:pPr>
        <w:numPr>
          <w:ilvl w:val="0"/>
          <w:numId w:val="2"/>
        </w:numPr>
        <w:ind w:left="567" w:hanging="567"/>
        <w:jc w:val="both"/>
        <w:rPr>
          <w:b/>
        </w:rPr>
      </w:pPr>
      <w:r w:rsidRPr="00235AC2">
        <w:rPr>
          <w:b/>
        </w:rPr>
        <w:t>Iepirkuma komisijas</w:t>
      </w:r>
      <w:r w:rsidR="00953466" w:rsidRPr="00235AC2">
        <w:rPr>
          <w:b/>
        </w:rPr>
        <w:t xml:space="preserve"> pienākumi un tiesības:</w:t>
      </w:r>
    </w:p>
    <w:p w:rsidR="00953466" w:rsidRPr="00235AC2" w:rsidRDefault="00953466" w:rsidP="00E41425">
      <w:pPr>
        <w:numPr>
          <w:ilvl w:val="1"/>
          <w:numId w:val="2"/>
        </w:numPr>
        <w:ind w:left="567" w:hanging="567"/>
        <w:jc w:val="both"/>
      </w:pPr>
      <w:r w:rsidRPr="00235AC2">
        <w:t xml:space="preserve">Pienākums nodrošināt pretendentu brīvu konkurenci, kā arī vienlīdzīgu </w:t>
      </w:r>
      <w:r w:rsidR="00CA1642" w:rsidRPr="00235AC2">
        <w:t>un taisnīgu attieksmi pret tiem.</w:t>
      </w:r>
    </w:p>
    <w:p w:rsidR="00953466" w:rsidRPr="00235AC2" w:rsidRDefault="00953466" w:rsidP="00E41425">
      <w:pPr>
        <w:numPr>
          <w:ilvl w:val="1"/>
          <w:numId w:val="2"/>
        </w:numPr>
        <w:ind w:left="567" w:hanging="567"/>
        <w:jc w:val="both"/>
      </w:pPr>
      <w:r w:rsidRPr="00235AC2">
        <w:t>Tiesības pārbaudīt nepieciešamo informāciju kompetentā institūcijā, publiski pieejamās datu bāzēs vai citos publiski pieejamos avotos, kā arī lūgt, lai pretendents izskaidro doku</w:t>
      </w:r>
      <w:r w:rsidR="00CA1642" w:rsidRPr="00235AC2">
        <w:t>mentus, kas iesniegti komisijai.</w:t>
      </w:r>
    </w:p>
    <w:p w:rsidR="00953466" w:rsidRPr="00235AC2" w:rsidRDefault="00953466" w:rsidP="00E41425">
      <w:pPr>
        <w:numPr>
          <w:ilvl w:val="1"/>
          <w:numId w:val="2"/>
        </w:numPr>
        <w:ind w:left="567" w:hanging="567"/>
        <w:jc w:val="both"/>
      </w:pPr>
      <w:r w:rsidRPr="00235AC2">
        <w:t>Tiesības labot aritmētiskās kļūdas pretendenta piedāvājumā</w:t>
      </w:r>
      <w:r w:rsidR="00CA1642" w:rsidRPr="00235AC2">
        <w:t>, informējot par to pretendentu.</w:t>
      </w:r>
    </w:p>
    <w:p w:rsidR="00953466" w:rsidRPr="00235AC2" w:rsidRDefault="00953466" w:rsidP="00E41425">
      <w:pPr>
        <w:numPr>
          <w:ilvl w:val="1"/>
          <w:numId w:val="2"/>
        </w:numPr>
        <w:ind w:left="567" w:hanging="567"/>
        <w:jc w:val="both"/>
      </w:pPr>
      <w:r w:rsidRPr="00235AC2">
        <w:t>Tiesības pieaicināt atzinumu sniegšanai neatkarīgus ekspertus ar padomdevēja tiesībām</w:t>
      </w:r>
      <w:r w:rsidR="00CA1642" w:rsidRPr="00235AC2">
        <w:t>.</w:t>
      </w:r>
    </w:p>
    <w:p w:rsidR="00953466" w:rsidRPr="00235AC2" w:rsidRDefault="00953466" w:rsidP="00E41425">
      <w:pPr>
        <w:numPr>
          <w:ilvl w:val="1"/>
          <w:numId w:val="2"/>
        </w:numPr>
        <w:ind w:left="567" w:hanging="567"/>
        <w:jc w:val="both"/>
      </w:pPr>
      <w:r w:rsidRPr="00235AC2">
        <w:t xml:space="preserve">Pasūtītājs ir tiesīgs pārtraukt iepirkumu un neslēgt </w:t>
      </w:r>
      <w:r w:rsidR="00077386" w:rsidRPr="00235AC2">
        <w:t>līgumu</w:t>
      </w:r>
      <w:r w:rsidRPr="00235AC2">
        <w:t>,</w:t>
      </w:r>
      <w:r w:rsidR="00CA1642" w:rsidRPr="00235AC2">
        <w:t xml:space="preserve"> ja tam ir objektīvs pamatojums.</w:t>
      </w:r>
    </w:p>
    <w:p w:rsidR="00953466" w:rsidRPr="00235AC2" w:rsidRDefault="00953466" w:rsidP="00E41425">
      <w:pPr>
        <w:numPr>
          <w:ilvl w:val="1"/>
          <w:numId w:val="2"/>
        </w:numPr>
        <w:ind w:left="567" w:hanging="567"/>
        <w:jc w:val="both"/>
      </w:pPr>
      <w:r w:rsidRPr="00235AC2">
        <w:t>Tiesības izvēlēties nākamo piedāvājumu ar viszemāko cenu, ja izraudzītais pretendent</w:t>
      </w:r>
      <w:r w:rsidR="00693EB6">
        <w:t>s atsakās slēgt</w:t>
      </w:r>
      <w:r w:rsidR="00077386" w:rsidRPr="00235AC2">
        <w:t xml:space="preserve"> līgumu</w:t>
      </w:r>
      <w:r w:rsidR="00642940" w:rsidRPr="00235AC2">
        <w:t xml:space="preserve"> </w:t>
      </w:r>
      <w:r w:rsidRPr="00235AC2">
        <w:t>ar pasūtītāju</w:t>
      </w:r>
      <w:bookmarkEnd w:id="0"/>
      <w:bookmarkEnd w:id="1"/>
      <w:bookmarkEnd w:id="2"/>
      <w:bookmarkEnd w:id="3"/>
      <w:bookmarkEnd w:id="4"/>
      <w:bookmarkEnd w:id="5"/>
      <w:bookmarkEnd w:id="6"/>
      <w:bookmarkEnd w:id="7"/>
      <w:bookmarkEnd w:id="8"/>
      <w:r w:rsidRPr="00235AC2">
        <w:t>.</w:t>
      </w:r>
    </w:p>
    <w:p w:rsidR="00953466" w:rsidRPr="00235AC2" w:rsidRDefault="00953466" w:rsidP="00E41425">
      <w:pPr>
        <w:numPr>
          <w:ilvl w:val="1"/>
          <w:numId w:val="2"/>
        </w:numPr>
        <w:ind w:left="567" w:hanging="567"/>
        <w:jc w:val="both"/>
      </w:pPr>
      <w:r w:rsidRPr="00235AC2">
        <w:lastRenderedPageBreak/>
        <w:t xml:space="preserve">Tiesības izdarīt grozījumus šajā iepirkuma procedūras nolikumā pirms piedāvājumu iesniegšanas termiņa beigām, publiskojot to saturu </w:t>
      </w:r>
      <w:r w:rsidRPr="00235AC2">
        <w:rPr>
          <w:bCs/>
          <w:snapToGrid w:val="0"/>
        </w:rPr>
        <w:t xml:space="preserve">savā mājas lapā internetā </w:t>
      </w:r>
      <w:r w:rsidR="00CA1642" w:rsidRPr="00235AC2">
        <w:rPr>
          <w:bCs/>
          <w:snapToGrid w:val="0"/>
        </w:rPr>
        <w:t>hhtp://</w:t>
      </w:r>
      <w:hyperlink r:id="rId11" w:history="1">
        <w:r w:rsidRPr="00235AC2">
          <w:rPr>
            <w:bCs/>
            <w:snapToGrid w:val="0"/>
          </w:rPr>
          <w:t>www.daugavpils.udens.lv</w:t>
        </w:r>
      </w:hyperlink>
      <w:r w:rsidRPr="00235AC2">
        <w:rPr>
          <w:bCs/>
          <w:snapToGrid w:val="0"/>
        </w:rPr>
        <w:t xml:space="preserve"> – informa</w:t>
      </w:r>
      <w:r w:rsidR="000D7F21" w:rsidRPr="00235AC2">
        <w:rPr>
          <w:bCs/>
          <w:snapToGrid w:val="0"/>
        </w:rPr>
        <w:t>tīvajā daļā, sadaļā “Iepirkumi</w:t>
      </w:r>
      <w:r w:rsidR="0010597C" w:rsidRPr="00235AC2">
        <w:rPr>
          <w:bCs/>
          <w:snapToGrid w:val="0"/>
        </w:rPr>
        <w:t xml:space="preserve"> un mantas atsavināšana</w:t>
      </w:r>
      <w:r w:rsidR="000D7F21" w:rsidRPr="00235AC2">
        <w:rPr>
          <w:bCs/>
          <w:snapToGrid w:val="0"/>
        </w:rPr>
        <w:t xml:space="preserve">”, </w:t>
      </w:r>
      <w:r w:rsidRPr="00235AC2">
        <w:rPr>
          <w:bCs/>
          <w:snapToGrid w:val="0"/>
        </w:rPr>
        <w:t xml:space="preserve">kā arī Daugavpils pašvaldības mājas lapā internetā </w:t>
      </w:r>
      <w:r w:rsidRPr="00235AC2">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10597C">
        <w:t>Tehniskā specifikācija uz 1 lapas</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10597C">
        <w:t>Elektroenerģijas tirdzniecības</w:t>
      </w:r>
      <w:r w:rsidR="00A6271A">
        <w:t xml:space="preserve"> līguma</w:t>
      </w:r>
      <w:r w:rsidR="00186BCE" w:rsidRPr="00A070B9">
        <w:t xml:space="preserve"> projekts</w:t>
      </w:r>
      <w:r w:rsidR="00693EB6">
        <w:t xml:space="preserve"> </w:t>
      </w:r>
      <w:r w:rsidR="00186BCE" w:rsidRPr="00693EB6">
        <w:t xml:space="preserve">uz </w:t>
      </w:r>
      <w:r w:rsidR="00347732" w:rsidRPr="00693EB6">
        <w:t>5</w:t>
      </w:r>
      <w:r w:rsidR="00BA1F5C" w:rsidRPr="00693EB6">
        <w:t xml:space="preserve"> lapām.</w:t>
      </w:r>
    </w:p>
    <w:p w:rsidR="00802CBE" w:rsidRPr="00A070B9" w:rsidRDefault="00802CBE" w:rsidP="00F2349F">
      <w:pPr>
        <w:tabs>
          <w:tab w:val="num" w:pos="851"/>
        </w:tabs>
        <w:ind w:left="709" w:right="-521" w:hanging="349"/>
        <w:jc w:val="both"/>
      </w:pP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A6271A" w:rsidRDefault="004835A0" w:rsidP="00A6271A">
      <w:pPr>
        <w:pStyle w:val="Standard"/>
        <w:jc w:val="center"/>
        <w:rPr>
          <w:b/>
          <w:bCs/>
          <w:sz w:val="28"/>
          <w:szCs w:val="28"/>
          <w:lang w:val="lv-LV"/>
        </w:rPr>
      </w:pPr>
      <w:r w:rsidRPr="00A070B9">
        <w:rPr>
          <w:color w:val="FF0000"/>
        </w:rPr>
        <w:br w:type="page"/>
      </w:r>
      <w:r w:rsidR="00A6271A">
        <w:rPr>
          <w:b/>
          <w:bCs/>
          <w:sz w:val="28"/>
          <w:szCs w:val="28"/>
          <w:lang w:val="lv-LV"/>
        </w:rPr>
        <w:lastRenderedPageBreak/>
        <w:t>Tehniskā specifikācija</w:t>
      </w:r>
    </w:p>
    <w:p w:rsidR="00A6271A" w:rsidRDefault="00A6271A" w:rsidP="00A6271A">
      <w:pPr>
        <w:pStyle w:val="Standard"/>
        <w:jc w:val="center"/>
        <w:rPr>
          <w:b/>
          <w:bCs/>
          <w:sz w:val="28"/>
          <w:szCs w:val="28"/>
        </w:rPr>
      </w:pPr>
      <w:r>
        <w:rPr>
          <w:b/>
          <w:bCs/>
          <w:sz w:val="28"/>
          <w:szCs w:val="28"/>
          <w:lang w:val="lv-LV"/>
        </w:rPr>
        <w:t>Iepirkuma procedūrai “</w:t>
      </w:r>
      <w:r w:rsidR="0010597C">
        <w:rPr>
          <w:b/>
          <w:bCs/>
          <w:sz w:val="28"/>
          <w:szCs w:val="28"/>
          <w:lang w:val="lv-LV"/>
        </w:rPr>
        <w:t>Elektroenerģijas iegāde 2017.gadam</w:t>
      </w:r>
      <w:r>
        <w:rPr>
          <w:b/>
          <w:bCs/>
          <w:sz w:val="28"/>
          <w:szCs w:val="28"/>
          <w:lang w:val="lv-LV"/>
        </w:rPr>
        <w:t>” Identifikācijas Nr.D</w:t>
      </w:r>
      <w:r w:rsidR="0010597C">
        <w:rPr>
          <w:b/>
          <w:bCs/>
          <w:sz w:val="28"/>
          <w:szCs w:val="28"/>
          <w:lang w:val="lv-LV"/>
        </w:rPr>
        <w:t>Ū-2016/38</w:t>
      </w:r>
    </w:p>
    <w:p w:rsidR="00A6271A" w:rsidRDefault="00A6271A" w:rsidP="00A6271A">
      <w:pPr>
        <w:pStyle w:val="Standard"/>
      </w:pPr>
    </w:p>
    <w:p w:rsidR="0010597C" w:rsidRDefault="0010597C" w:rsidP="0010597C">
      <w:pPr>
        <w:pStyle w:val="Style1"/>
        <w:widowControl/>
        <w:spacing w:before="58"/>
        <w:ind w:right="461"/>
        <w:rPr>
          <w:rStyle w:val="FontStyle11"/>
          <w:lang w:val="lv-LV" w:eastAsia="lv-LV"/>
        </w:rPr>
      </w:pPr>
      <w:r>
        <w:rPr>
          <w:rStyle w:val="FontStyle11"/>
          <w:lang w:val="lv-LV" w:eastAsia="lv-LV"/>
        </w:rPr>
        <w:t>Elektroenerģijas iepirkšana SIA "Daugavpils ūdens" ražošanas vajadzībām (galalietošanai).</w:t>
      </w:r>
    </w:p>
    <w:p w:rsidR="0010597C" w:rsidRPr="0010597C" w:rsidRDefault="0010597C" w:rsidP="0010597C">
      <w:pPr>
        <w:pStyle w:val="Style1"/>
        <w:widowControl/>
        <w:spacing w:line="240" w:lineRule="exact"/>
        <w:rPr>
          <w:sz w:val="20"/>
          <w:szCs w:val="20"/>
          <w:lang w:val="de-DE"/>
        </w:rPr>
      </w:pPr>
    </w:p>
    <w:p w:rsidR="00AA2982" w:rsidRDefault="00AA2982" w:rsidP="00AA2982">
      <w:pPr>
        <w:numPr>
          <w:ilvl w:val="0"/>
          <w:numId w:val="37"/>
        </w:numPr>
      </w:pPr>
      <w:r>
        <w:t>Nosacījumi un prasības.</w:t>
      </w:r>
    </w:p>
    <w:p w:rsidR="00AA2982" w:rsidRDefault="00AA2982" w:rsidP="00AA2982">
      <w:pPr>
        <w:numPr>
          <w:ilvl w:val="1"/>
          <w:numId w:val="37"/>
        </w:numPr>
      </w:pPr>
      <w:r>
        <w:t xml:space="preserve">Pakalpojuma </w:t>
      </w:r>
      <w:r w:rsidR="00862A88">
        <w:t xml:space="preserve">provizoriskais </w:t>
      </w:r>
      <w:r>
        <w:t>apjoms (viena gada laikā)</w:t>
      </w:r>
      <w:r w:rsidR="00862A88">
        <w:rPr>
          <w:rStyle w:val="FootnoteReference"/>
        </w:rPr>
        <w:footnoteReference w:id="1"/>
      </w:r>
      <w:r>
        <w:t xml:space="preserve"> – 6 700  MWh.</w:t>
      </w:r>
    </w:p>
    <w:p w:rsidR="00AA2982" w:rsidRDefault="00AA2982" w:rsidP="00AA2982">
      <w:pPr>
        <w:numPr>
          <w:ilvl w:val="1"/>
          <w:numId w:val="37"/>
        </w:numPr>
      </w:pPr>
      <w:r>
        <w:t>Maksimālais mēneša pakalpojuma apjoms – 610 000 kWh.</w:t>
      </w:r>
      <w:r w:rsidR="00862A88" w:rsidRPr="00862A88">
        <w:rPr>
          <w:vertAlign w:val="superscript"/>
        </w:rPr>
        <w:t>1</w:t>
      </w:r>
    </w:p>
    <w:p w:rsidR="00AA2982" w:rsidRDefault="00AA2982" w:rsidP="00AA2982">
      <w:pPr>
        <w:numPr>
          <w:ilvl w:val="1"/>
          <w:numId w:val="37"/>
        </w:numPr>
      </w:pPr>
      <w:r>
        <w:t>Pakalpojuma sniegšanas periods – no 01.01.2017.g. līdz 31.12.2017.</w:t>
      </w:r>
    </w:p>
    <w:p w:rsidR="00AA2982" w:rsidRDefault="00AA2982" w:rsidP="00AA2982">
      <w:pPr>
        <w:numPr>
          <w:ilvl w:val="1"/>
          <w:numId w:val="37"/>
        </w:numPr>
      </w:pPr>
      <w:r>
        <w:t>Pretendentam jānorāda elektroenerģijas 1 kwh cena EUR bez PVN vienai laika (T1)zonai un trīs laika zonām(T3).</w:t>
      </w:r>
    </w:p>
    <w:p w:rsidR="00AA2982" w:rsidRDefault="00AA2982" w:rsidP="00AA2982">
      <w:pPr>
        <w:numPr>
          <w:ilvl w:val="1"/>
          <w:numId w:val="37"/>
        </w:numPr>
      </w:pPr>
      <w:r>
        <w:rPr>
          <w:szCs w:val="23"/>
        </w:rPr>
        <w:t>Elektroenerģijas tirgotājam jāsniedz balansēšanas pakalpojums un elektroenerģijas cenā jāiekļauj balansēšanas pakalpojuma cena.</w:t>
      </w:r>
    </w:p>
    <w:p w:rsidR="00AA2982" w:rsidRDefault="00AA2982" w:rsidP="00AA2982">
      <w:pPr>
        <w:numPr>
          <w:ilvl w:val="1"/>
          <w:numId w:val="37"/>
        </w:numPr>
      </w:pPr>
      <w:r>
        <w:t>Pretendentam jāatbilst Elektroenerģijas tirgus likuma  noteiktajām prasībām.</w:t>
      </w:r>
    </w:p>
    <w:p w:rsidR="00AA2982" w:rsidRDefault="00AA2982" w:rsidP="00AA2982">
      <w:pPr>
        <w:numPr>
          <w:ilvl w:val="1"/>
          <w:numId w:val="37"/>
        </w:numPr>
      </w:pPr>
      <w:r>
        <w:t>Pretendenta piedāvātai cenai jābūt nemainīgai visā pakalpojuma sniegšanas periodā.</w:t>
      </w:r>
    </w:p>
    <w:p w:rsidR="00AA2982" w:rsidRDefault="00AA2982" w:rsidP="00AA2982">
      <w:pPr>
        <w:numPr>
          <w:ilvl w:val="1"/>
          <w:numId w:val="37"/>
        </w:numPr>
      </w:pPr>
      <w:r>
        <w:rPr>
          <w:szCs w:val="23"/>
        </w:rPr>
        <w:t>Elektroenerģijas tirgotājam elektroenerģijas tirdzniecības līgumā noteiktajā kārtībā atsevišķiem Pasūtītāja objektiem elektroenerģijas pārdošanu jāpārtrauc vai elektroenerģiju jāpārdod jauniem Pasūtītāja objektiem.</w:t>
      </w:r>
    </w:p>
    <w:p w:rsidR="00AA2982" w:rsidRDefault="00AA2982" w:rsidP="00AA2982">
      <w:r>
        <w:t xml:space="preserve">                                         </w:t>
      </w:r>
    </w:p>
    <w:p w:rsidR="00AA2982" w:rsidRDefault="00AA2982" w:rsidP="00AA2982">
      <w:pPr>
        <w:numPr>
          <w:ilvl w:val="0"/>
          <w:numId w:val="37"/>
        </w:numPr>
      </w:pPr>
      <w:r>
        <w:t>SIA “Daugavpils ūdens” elektroenerģijas iepirkuma prognoze 2017. gadam.</w:t>
      </w:r>
      <w:r w:rsidR="00862A88" w:rsidRPr="00862A88">
        <w:rPr>
          <w:vertAlign w:val="superscript"/>
        </w:rPr>
        <w:t>1</w:t>
      </w:r>
    </w:p>
    <w:p w:rsidR="00AA2982" w:rsidRDefault="00AA2982" w:rsidP="00AA2982"/>
    <w:tbl>
      <w:tblPr>
        <w:tblW w:w="6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6"/>
        <w:gridCol w:w="2938"/>
      </w:tblGrid>
      <w:tr w:rsidR="00AA2982" w:rsidTr="00196C56">
        <w:trPr>
          <w:trHeight w:val="255"/>
        </w:trPr>
        <w:tc>
          <w:tcPr>
            <w:tcW w:w="2830" w:type="dxa"/>
            <w:shd w:val="clear" w:color="auto" w:fill="auto"/>
            <w:noWrap/>
            <w:vAlign w:val="bottom"/>
            <w:hideMark/>
          </w:tcPr>
          <w:p w:rsidR="00AA2982" w:rsidRDefault="00AA2982" w:rsidP="00196C56">
            <w:pPr>
              <w:rPr>
                <w:rFonts w:ascii="Arial" w:hAnsi="Arial" w:cs="Arial"/>
                <w:sz w:val="20"/>
                <w:szCs w:val="20"/>
                <w:lang w:val="en-US"/>
              </w:rPr>
            </w:pPr>
            <w:r>
              <w:rPr>
                <w:rFonts w:ascii="Arial" w:hAnsi="Arial" w:cs="Arial"/>
                <w:sz w:val="20"/>
                <w:szCs w:val="20"/>
              </w:rPr>
              <w:t> </w:t>
            </w:r>
          </w:p>
        </w:tc>
        <w:tc>
          <w:tcPr>
            <w:tcW w:w="3544" w:type="dxa"/>
            <w:gridSpan w:val="2"/>
            <w:shd w:val="clear" w:color="auto" w:fill="auto"/>
            <w:noWrap/>
            <w:vAlign w:val="bottom"/>
            <w:hideMark/>
          </w:tcPr>
          <w:p w:rsidR="00AA2982" w:rsidRDefault="00AA2982" w:rsidP="00196C56">
            <w:pPr>
              <w:rPr>
                <w:rFonts w:ascii="Arial" w:hAnsi="Arial" w:cs="Arial"/>
                <w:sz w:val="20"/>
                <w:szCs w:val="20"/>
              </w:rPr>
            </w:pPr>
            <w:r>
              <w:rPr>
                <w:rFonts w:ascii="Arial" w:hAnsi="Arial" w:cs="Arial"/>
                <w:sz w:val="20"/>
                <w:szCs w:val="20"/>
              </w:rPr>
              <w:t>Prognozējamais patēriņš 2017.g.</w:t>
            </w:r>
            <w:r w:rsidR="00862A88" w:rsidRPr="00862A88">
              <w:rPr>
                <w:rFonts w:ascii="Arial" w:hAnsi="Arial" w:cs="Arial"/>
                <w:sz w:val="20"/>
                <w:szCs w:val="20"/>
                <w:vertAlign w:val="superscript"/>
              </w:rPr>
              <w:t>1</w:t>
            </w:r>
          </w:p>
        </w:tc>
      </w:tr>
      <w:tr w:rsidR="00AA2982" w:rsidTr="00196C56">
        <w:trPr>
          <w:trHeight w:val="255"/>
        </w:trPr>
        <w:tc>
          <w:tcPr>
            <w:tcW w:w="2830" w:type="dxa"/>
            <w:shd w:val="clear" w:color="auto" w:fill="auto"/>
            <w:noWrap/>
            <w:vAlign w:val="bottom"/>
            <w:hideMark/>
          </w:tcPr>
          <w:p w:rsidR="00AA2982" w:rsidRDefault="00AA2982" w:rsidP="00196C56">
            <w:pPr>
              <w:rPr>
                <w:rFonts w:ascii="Arial" w:hAnsi="Arial" w:cs="Arial"/>
                <w:sz w:val="20"/>
                <w:szCs w:val="20"/>
              </w:rPr>
            </w:pPr>
          </w:p>
        </w:tc>
        <w:tc>
          <w:tcPr>
            <w:tcW w:w="606"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w:t>
            </w:r>
          </w:p>
        </w:tc>
        <w:tc>
          <w:tcPr>
            <w:tcW w:w="2938"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Kwh</w:t>
            </w:r>
          </w:p>
        </w:tc>
      </w:tr>
      <w:tr w:rsidR="00AA2982" w:rsidTr="00196C56">
        <w:trPr>
          <w:trHeight w:val="255"/>
        </w:trPr>
        <w:tc>
          <w:tcPr>
            <w:tcW w:w="2830" w:type="dxa"/>
            <w:shd w:val="clear" w:color="auto" w:fill="auto"/>
            <w:noWrap/>
            <w:vAlign w:val="bottom"/>
            <w:hideMark/>
          </w:tcPr>
          <w:p w:rsidR="00AA2982" w:rsidRDefault="00AA2982" w:rsidP="00196C56">
            <w:pPr>
              <w:rPr>
                <w:rFonts w:ascii="Arial" w:hAnsi="Arial" w:cs="Arial"/>
                <w:sz w:val="20"/>
                <w:szCs w:val="20"/>
              </w:rPr>
            </w:pPr>
            <w:r>
              <w:rPr>
                <w:rFonts w:ascii="Arial" w:hAnsi="Arial" w:cs="Arial"/>
                <w:sz w:val="20"/>
                <w:szCs w:val="20"/>
              </w:rPr>
              <w:t>Viena laika zona (T1)</w:t>
            </w:r>
          </w:p>
        </w:tc>
        <w:tc>
          <w:tcPr>
            <w:tcW w:w="606"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41.6</w:t>
            </w:r>
          </w:p>
        </w:tc>
        <w:tc>
          <w:tcPr>
            <w:tcW w:w="2938"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2787200</w:t>
            </w:r>
          </w:p>
        </w:tc>
      </w:tr>
      <w:tr w:rsidR="00AA2982" w:rsidTr="00196C56">
        <w:trPr>
          <w:trHeight w:val="255"/>
        </w:trPr>
        <w:tc>
          <w:tcPr>
            <w:tcW w:w="2830" w:type="dxa"/>
            <w:shd w:val="clear" w:color="auto" w:fill="auto"/>
            <w:noWrap/>
            <w:vAlign w:val="bottom"/>
            <w:hideMark/>
          </w:tcPr>
          <w:p w:rsidR="00AA2982" w:rsidRDefault="00AA2982" w:rsidP="00196C56">
            <w:pPr>
              <w:rPr>
                <w:rFonts w:ascii="Arial" w:hAnsi="Arial" w:cs="Arial"/>
                <w:sz w:val="20"/>
                <w:szCs w:val="20"/>
              </w:rPr>
            </w:pPr>
            <w:r>
              <w:rPr>
                <w:rFonts w:ascii="Arial" w:hAnsi="Arial" w:cs="Arial"/>
                <w:sz w:val="20"/>
                <w:szCs w:val="20"/>
              </w:rPr>
              <w:t>Dienas zona (T3)</w:t>
            </w:r>
          </w:p>
        </w:tc>
        <w:tc>
          <w:tcPr>
            <w:tcW w:w="606"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20.3</w:t>
            </w:r>
          </w:p>
        </w:tc>
        <w:tc>
          <w:tcPr>
            <w:tcW w:w="2938"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1360100</w:t>
            </w:r>
          </w:p>
        </w:tc>
      </w:tr>
      <w:tr w:rsidR="00AA2982" w:rsidTr="00196C56">
        <w:trPr>
          <w:trHeight w:val="255"/>
        </w:trPr>
        <w:tc>
          <w:tcPr>
            <w:tcW w:w="2830" w:type="dxa"/>
            <w:shd w:val="clear" w:color="auto" w:fill="auto"/>
            <w:noWrap/>
            <w:vAlign w:val="bottom"/>
            <w:hideMark/>
          </w:tcPr>
          <w:p w:rsidR="00AA2982" w:rsidRDefault="00AA2982" w:rsidP="00196C56">
            <w:pPr>
              <w:rPr>
                <w:rFonts w:ascii="Arial" w:hAnsi="Arial" w:cs="Arial"/>
                <w:sz w:val="20"/>
                <w:szCs w:val="20"/>
              </w:rPr>
            </w:pPr>
            <w:r>
              <w:rPr>
                <w:rFonts w:ascii="Arial" w:hAnsi="Arial" w:cs="Arial"/>
                <w:sz w:val="20"/>
                <w:szCs w:val="20"/>
              </w:rPr>
              <w:t>Nakts zona (T3)</w:t>
            </w:r>
          </w:p>
        </w:tc>
        <w:tc>
          <w:tcPr>
            <w:tcW w:w="606"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29.7</w:t>
            </w:r>
          </w:p>
        </w:tc>
        <w:tc>
          <w:tcPr>
            <w:tcW w:w="2938"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1989900</w:t>
            </w:r>
          </w:p>
        </w:tc>
      </w:tr>
      <w:tr w:rsidR="00AA2982" w:rsidTr="00196C56">
        <w:trPr>
          <w:trHeight w:val="255"/>
        </w:trPr>
        <w:tc>
          <w:tcPr>
            <w:tcW w:w="2830" w:type="dxa"/>
            <w:shd w:val="clear" w:color="auto" w:fill="auto"/>
            <w:noWrap/>
            <w:vAlign w:val="bottom"/>
            <w:hideMark/>
          </w:tcPr>
          <w:p w:rsidR="00AA2982" w:rsidRDefault="00AA2982" w:rsidP="00196C56">
            <w:pPr>
              <w:rPr>
                <w:rFonts w:ascii="Arial" w:hAnsi="Arial" w:cs="Arial"/>
                <w:sz w:val="20"/>
                <w:szCs w:val="20"/>
              </w:rPr>
            </w:pPr>
            <w:r>
              <w:rPr>
                <w:rFonts w:ascii="Arial" w:hAnsi="Arial" w:cs="Arial"/>
                <w:sz w:val="20"/>
                <w:szCs w:val="20"/>
              </w:rPr>
              <w:t>Maksimumstundu zona (T3)</w:t>
            </w:r>
          </w:p>
        </w:tc>
        <w:tc>
          <w:tcPr>
            <w:tcW w:w="606"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8.4</w:t>
            </w:r>
          </w:p>
        </w:tc>
        <w:tc>
          <w:tcPr>
            <w:tcW w:w="2938"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562800</w:t>
            </w:r>
          </w:p>
        </w:tc>
      </w:tr>
      <w:tr w:rsidR="00AA2982" w:rsidTr="00196C56">
        <w:trPr>
          <w:trHeight w:val="255"/>
        </w:trPr>
        <w:tc>
          <w:tcPr>
            <w:tcW w:w="2830"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Kopā:</w:t>
            </w:r>
          </w:p>
        </w:tc>
        <w:tc>
          <w:tcPr>
            <w:tcW w:w="606"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100</w:t>
            </w:r>
          </w:p>
        </w:tc>
        <w:tc>
          <w:tcPr>
            <w:tcW w:w="2938" w:type="dxa"/>
            <w:shd w:val="clear" w:color="auto" w:fill="auto"/>
            <w:noWrap/>
            <w:vAlign w:val="bottom"/>
            <w:hideMark/>
          </w:tcPr>
          <w:p w:rsidR="00AA2982" w:rsidRDefault="00AA2982" w:rsidP="00196C56">
            <w:pPr>
              <w:jc w:val="center"/>
              <w:rPr>
                <w:rFonts w:ascii="Arial" w:hAnsi="Arial" w:cs="Arial"/>
                <w:sz w:val="20"/>
                <w:szCs w:val="20"/>
              </w:rPr>
            </w:pPr>
            <w:r>
              <w:rPr>
                <w:rFonts w:ascii="Arial" w:hAnsi="Arial" w:cs="Arial"/>
                <w:sz w:val="20"/>
                <w:szCs w:val="20"/>
              </w:rPr>
              <w:t>6700000</w:t>
            </w:r>
          </w:p>
        </w:tc>
      </w:tr>
    </w:tbl>
    <w:p w:rsidR="00744B39" w:rsidRDefault="00744B39" w:rsidP="00744B39"/>
    <w:p w:rsidR="004E33ED" w:rsidRDefault="004E33ED" w:rsidP="0010597C">
      <w:pPr>
        <w:pStyle w:val="Header"/>
        <w:rPr>
          <w:sz w:val="24"/>
          <w:szCs w:val="24"/>
        </w:rPr>
      </w:pPr>
    </w:p>
    <w:p w:rsidR="004E33ED" w:rsidRDefault="004E33ED"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744B39" w:rsidRDefault="00744B39" w:rsidP="006665EA">
      <w:pPr>
        <w:pStyle w:val="Header"/>
        <w:rPr>
          <w:sz w:val="24"/>
          <w:szCs w:val="24"/>
        </w:rPr>
      </w:pPr>
    </w:p>
    <w:p w:rsidR="006E27AF" w:rsidRDefault="006E27AF" w:rsidP="005172D2">
      <w:pPr>
        <w:pStyle w:val="Header"/>
        <w:jc w:val="right"/>
        <w:rPr>
          <w:sz w:val="24"/>
          <w:szCs w:val="24"/>
        </w:rPr>
      </w:pPr>
    </w:p>
    <w:p w:rsidR="006E27AF" w:rsidRDefault="006E27AF"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6665EA" w:rsidRDefault="006665EA" w:rsidP="00B850F1">
      <w:pPr>
        <w:pStyle w:val="tv2131"/>
        <w:spacing w:line="240" w:lineRule="auto"/>
        <w:ind w:right="46" w:firstLine="0"/>
        <w:jc w:val="center"/>
        <w:rPr>
          <w:b/>
          <w:bCs/>
          <w:iCs/>
          <w:color w:val="auto"/>
          <w:sz w:val="24"/>
          <w:szCs w:val="24"/>
        </w:rPr>
      </w:pPr>
      <w:r w:rsidRPr="006665EA">
        <w:rPr>
          <w:b/>
          <w:bCs/>
          <w:iCs/>
          <w:color w:val="auto"/>
          <w:sz w:val="24"/>
          <w:szCs w:val="24"/>
        </w:rPr>
        <w:t>“</w:t>
      </w:r>
      <w:r w:rsidR="0010597C">
        <w:rPr>
          <w:b/>
          <w:bCs/>
          <w:iCs/>
          <w:color w:val="auto"/>
          <w:sz w:val="24"/>
          <w:szCs w:val="24"/>
        </w:rPr>
        <w:t>Elektroenerģijas iegāde 2017.gadam</w:t>
      </w:r>
      <w:r w:rsidRPr="006665EA">
        <w:rPr>
          <w:b/>
          <w:bCs/>
          <w:iCs/>
          <w:color w:val="auto"/>
          <w:sz w:val="24"/>
          <w:szCs w:val="24"/>
        </w:rPr>
        <w:t xml:space="preserve">” </w:t>
      </w:r>
    </w:p>
    <w:p w:rsidR="0001675D" w:rsidRPr="00B850F1" w:rsidRDefault="0010597C" w:rsidP="00B850F1">
      <w:pPr>
        <w:pStyle w:val="tv2131"/>
        <w:spacing w:line="240" w:lineRule="auto"/>
        <w:ind w:right="46" w:firstLine="0"/>
        <w:jc w:val="center"/>
        <w:rPr>
          <w:b/>
          <w:iCs/>
          <w:color w:val="auto"/>
          <w:sz w:val="24"/>
          <w:szCs w:val="24"/>
        </w:rPr>
      </w:pPr>
      <w:r>
        <w:rPr>
          <w:b/>
          <w:bCs/>
          <w:color w:val="auto"/>
          <w:sz w:val="24"/>
          <w:szCs w:val="24"/>
        </w:rPr>
        <w:t>ID Nr.DŪ-2016/38</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w:t>
      </w:r>
      <w:r w:rsidR="002F0890">
        <w:t>sniegt</w:t>
      </w:r>
      <w:r w:rsidR="00953466">
        <w:t xml:space="preserve"> </w:t>
      </w:r>
      <w:r w:rsidR="00B93513">
        <w:t xml:space="preserve">specifikācijā minēto </w:t>
      </w:r>
      <w:r w:rsidR="002F0890">
        <w:t>pakalpojumu</w:t>
      </w:r>
      <w:r w:rsidR="00B93513">
        <w:t xml:space="preserve">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2F0890">
        <w:t xml:space="preserve"> elektroenerģijas tirdzniecības</w:t>
      </w:r>
      <w:r w:rsidR="001217E7">
        <w:t xml:space="preserve"> </w:t>
      </w:r>
      <w:r w:rsidR="00100476">
        <w:t>līguma</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F0890">
        <w:t>elektroenerģijas tirdzniecības</w:t>
      </w:r>
      <w:r w:rsidR="00100476">
        <w:t xml:space="preserve"> līguma</w:t>
      </w:r>
      <w:r w:rsidRPr="00B5494E">
        <w:t xml:space="preserve"> noteikumiem un ir gatavs </w:t>
      </w:r>
      <w:r w:rsidR="00100476">
        <w:t>līguma</w:t>
      </w:r>
      <w:r w:rsidR="00CF2ED8" w:rsidRPr="00B5494E">
        <w:t xml:space="preserve"> noslēgšanas tiesību piešķiršanas </w:t>
      </w:r>
      <w:r w:rsidR="00325D8F" w:rsidRPr="00B5494E">
        <w:t xml:space="preserve">gadījumā noslēgt </w:t>
      </w:r>
      <w:r w:rsidR="00100476">
        <w:t>līgumu</w:t>
      </w:r>
      <w:r w:rsidRPr="00B5494E">
        <w:t xml:space="preserve"> ar pasūtītāju saskaņā ar </w:t>
      </w:r>
      <w:r w:rsidR="00CF2ED8" w:rsidRPr="00B5494E">
        <w:t xml:space="preserve">nolikumam </w:t>
      </w:r>
      <w:r w:rsidR="00744B39">
        <w:t>pievienotā</w:t>
      </w:r>
      <w:r w:rsidR="00100476">
        <w:t xml:space="preserve"> līguma</w:t>
      </w:r>
      <w:r w:rsidRPr="00B5494E">
        <w:t xml:space="preserve">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apliecina, ka nolikumam p</w:t>
      </w:r>
      <w:r w:rsidR="00100476">
        <w:t xml:space="preserve">ievienotā </w:t>
      </w:r>
      <w:r w:rsidR="00744B39">
        <w:t>elektroenerģijas tirdzniecības</w:t>
      </w:r>
      <w:r w:rsidR="00100476">
        <w:t xml:space="preserve"> līguma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904F3" w:rsidRPr="00FE176A" w:rsidRDefault="006904F3" w:rsidP="006904F3">
      <w:pPr>
        <w:pStyle w:val="tv2131"/>
        <w:ind w:firstLine="0"/>
        <w:jc w:val="right"/>
        <w:rPr>
          <w:color w:val="auto"/>
          <w:sz w:val="24"/>
          <w:szCs w:val="24"/>
        </w:rPr>
      </w:pPr>
      <w:r>
        <w:rPr>
          <w:color w:val="auto"/>
          <w:sz w:val="24"/>
          <w:szCs w:val="24"/>
        </w:rPr>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100476" w:rsidRDefault="00100476" w:rsidP="00100476">
      <w:pPr>
        <w:pStyle w:val="tv2131"/>
        <w:spacing w:line="240" w:lineRule="auto"/>
        <w:ind w:right="46" w:firstLine="0"/>
        <w:jc w:val="center"/>
        <w:rPr>
          <w:b/>
          <w:bCs/>
          <w:iCs/>
          <w:color w:val="auto"/>
          <w:sz w:val="24"/>
          <w:szCs w:val="24"/>
        </w:rPr>
      </w:pPr>
      <w:r w:rsidRPr="006665EA">
        <w:rPr>
          <w:b/>
          <w:bCs/>
          <w:iCs/>
          <w:color w:val="auto"/>
          <w:sz w:val="24"/>
          <w:szCs w:val="24"/>
        </w:rPr>
        <w:t>“</w:t>
      </w:r>
      <w:r w:rsidR="00693EB6">
        <w:rPr>
          <w:b/>
          <w:bCs/>
          <w:iCs/>
          <w:color w:val="auto"/>
          <w:sz w:val="24"/>
          <w:szCs w:val="24"/>
        </w:rPr>
        <w:t>E</w:t>
      </w:r>
      <w:r w:rsidR="00744B39">
        <w:rPr>
          <w:b/>
          <w:bCs/>
          <w:iCs/>
          <w:color w:val="auto"/>
          <w:sz w:val="24"/>
          <w:szCs w:val="24"/>
        </w:rPr>
        <w:t>lektroenerģijas iegāde 2017.gadam</w:t>
      </w:r>
      <w:r w:rsidRPr="006665EA">
        <w:rPr>
          <w:b/>
          <w:bCs/>
          <w:iCs/>
          <w:color w:val="auto"/>
          <w:sz w:val="24"/>
          <w:szCs w:val="24"/>
        </w:rPr>
        <w:t xml:space="preserve">” </w:t>
      </w:r>
    </w:p>
    <w:p w:rsidR="00100476" w:rsidRPr="00B850F1" w:rsidRDefault="00744B39" w:rsidP="00100476">
      <w:pPr>
        <w:pStyle w:val="tv2131"/>
        <w:spacing w:line="240" w:lineRule="auto"/>
        <w:ind w:right="46" w:firstLine="0"/>
        <w:jc w:val="center"/>
        <w:rPr>
          <w:b/>
          <w:iCs/>
          <w:color w:val="auto"/>
          <w:sz w:val="24"/>
          <w:szCs w:val="24"/>
        </w:rPr>
      </w:pPr>
      <w:r>
        <w:rPr>
          <w:b/>
          <w:bCs/>
          <w:color w:val="auto"/>
          <w:sz w:val="24"/>
          <w:szCs w:val="24"/>
        </w:rPr>
        <w:t>ID Nr.DŪ-2016/38</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100476" w:rsidRPr="0072615D" w:rsidRDefault="00100476" w:rsidP="00100476">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100476" w:rsidRPr="0072615D" w:rsidRDefault="00100476" w:rsidP="00100476">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100476" w:rsidRPr="0072615D" w:rsidRDefault="00100476" w:rsidP="00100476">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100476" w:rsidRPr="00BA440A" w:rsidRDefault="00100476" w:rsidP="00100476">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100476" w:rsidRPr="0072615D" w:rsidRDefault="00100476" w:rsidP="00100476">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100476" w:rsidRPr="0072615D" w:rsidRDefault="00100476" w:rsidP="00100476">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100476" w:rsidRPr="0072615D" w:rsidRDefault="00100476" w:rsidP="00100476">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100476" w:rsidRDefault="00100476" w:rsidP="004A04E8">
      <w:pPr>
        <w:jc w:val="right"/>
      </w:pPr>
    </w:p>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100476" w:rsidRDefault="00100476" w:rsidP="00100476">
      <w:pPr>
        <w:pStyle w:val="tv2131"/>
        <w:spacing w:line="240" w:lineRule="auto"/>
        <w:ind w:right="46" w:firstLine="0"/>
        <w:jc w:val="center"/>
        <w:rPr>
          <w:b/>
          <w:bCs/>
          <w:iCs/>
          <w:color w:val="auto"/>
          <w:sz w:val="24"/>
          <w:szCs w:val="24"/>
        </w:rPr>
      </w:pPr>
      <w:r w:rsidRPr="006665EA">
        <w:rPr>
          <w:b/>
          <w:bCs/>
          <w:iCs/>
          <w:color w:val="auto"/>
          <w:sz w:val="24"/>
          <w:szCs w:val="24"/>
        </w:rPr>
        <w:t>“</w:t>
      </w:r>
      <w:r w:rsidR="007C2AEF">
        <w:rPr>
          <w:b/>
          <w:bCs/>
          <w:iCs/>
          <w:color w:val="auto"/>
          <w:sz w:val="24"/>
          <w:szCs w:val="24"/>
        </w:rPr>
        <w:t>E</w:t>
      </w:r>
      <w:r w:rsidR="00744B39">
        <w:rPr>
          <w:b/>
          <w:bCs/>
          <w:iCs/>
          <w:color w:val="auto"/>
          <w:sz w:val="24"/>
          <w:szCs w:val="24"/>
        </w:rPr>
        <w:t>lektroenerģijas iegāde 2017.gadam</w:t>
      </w:r>
      <w:r w:rsidRPr="006665EA">
        <w:rPr>
          <w:b/>
          <w:bCs/>
          <w:iCs/>
          <w:color w:val="auto"/>
          <w:sz w:val="24"/>
          <w:szCs w:val="24"/>
        </w:rPr>
        <w:t xml:space="preserve">” </w:t>
      </w:r>
    </w:p>
    <w:p w:rsidR="00100476" w:rsidRPr="00B850F1" w:rsidRDefault="00744B39" w:rsidP="00100476">
      <w:pPr>
        <w:pStyle w:val="tv2131"/>
        <w:spacing w:line="240" w:lineRule="auto"/>
        <w:ind w:right="46" w:firstLine="0"/>
        <w:jc w:val="center"/>
        <w:rPr>
          <w:b/>
          <w:iCs/>
          <w:color w:val="auto"/>
          <w:sz w:val="24"/>
          <w:szCs w:val="24"/>
        </w:rPr>
      </w:pPr>
      <w:r>
        <w:rPr>
          <w:b/>
          <w:bCs/>
          <w:color w:val="auto"/>
          <w:sz w:val="24"/>
          <w:szCs w:val="24"/>
        </w:rPr>
        <w:t>ID Nr.DŪ-2016/38</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w:t>
      </w:r>
      <w:r w:rsidR="004F55F6">
        <w:t>u – elektroenerģijas pārdošana</w:t>
      </w:r>
      <w:r>
        <w:t xml:space="preserve">, kas </w:t>
      </w:r>
      <w:r w:rsidR="004F55F6">
        <w:t>tiks sniegts</w:t>
      </w:r>
      <w:r w:rsidR="00E42B16">
        <w:t xml:space="preserve"> saskaņā ar tehnisko specifikāciju</w:t>
      </w:r>
      <w:r w:rsidRPr="00761828">
        <w:t xml:space="preserve"> (</w:t>
      </w:r>
      <w:r w:rsidRPr="00BD0B6B">
        <w:rPr>
          <w:b/>
        </w:rPr>
        <w:t>1.pielikums</w:t>
      </w:r>
      <w:r w:rsidRPr="00761828">
        <w:t>).</w:t>
      </w:r>
      <w:r w:rsidRPr="00676504">
        <w:t xml:space="preserve"> Pozīcijas iekļautām </w:t>
      </w:r>
      <w:r w:rsidR="004F55F6">
        <w:t xml:space="preserve">elektroenerģijas </w:t>
      </w:r>
      <w:r w:rsidRPr="00676504">
        <w:t xml:space="preserve">cenām jābūt </w:t>
      </w:r>
      <w:r w:rsidR="004F55F6">
        <w:t>attiecīgā</w:t>
      </w:r>
      <w:r>
        <w:t xml:space="preserve"> </w:t>
      </w:r>
      <w:r w:rsidR="004F55F6">
        <w:t>pakalpojuma</w:t>
      </w:r>
      <w:r w:rsidR="00E42B16">
        <w:t xml:space="preserve"> sniegšanas</w:t>
      </w:r>
      <w:r>
        <w:t xml:space="preserve"> </w:t>
      </w:r>
      <w:r w:rsidR="004F55F6">
        <w:t>pilnai vērtībai – elektroenerģijas pilnai cenai</w:t>
      </w:r>
      <w:r w:rsidRPr="00676504">
        <w:t>, ieskaitot visas izmaksas, kas pretendentam</w:t>
      </w:r>
      <w:r>
        <w:t xml:space="preserve"> </w:t>
      </w:r>
      <w:r w:rsidRPr="00676504">
        <w:t xml:space="preserve">varētu </w:t>
      </w:r>
      <w:r w:rsidR="00100476">
        <w:t>rasties</w:t>
      </w:r>
      <w:r w:rsidR="004F6943">
        <w:t xml:space="preserve">, izpildot </w:t>
      </w:r>
      <w:r w:rsidR="004F55F6">
        <w:t>elektroenerģijas tirdzniecības</w:t>
      </w:r>
      <w:r w:rsidR="004F6943">
        <w:t xml:space="preserve"> līgum</w:t>
      </w:r>
      <w:r w:rsidR="00044825">
        <w:t>a nosacījumus.</w:t>
      </w:r>
      <w:r w:rsidRPr="00676504">
        <w:t xml:space="preserve"> </w:t>
      </w:r>
    </w:p>
    <w:p w:rsidR="004F55F6" w:rsidRDefault="004F55F6" w:rsidP="004A04E8">
      <w:pPr>
        <w:autoSpaceDE w:val="0"/>
        <w:autoSpaceDN w:val="0"/>
        <w:adjustRightInd w:val="0"/>
        <w:jc w:val="both"/>
      </w:pPr>
      <w:r>
        <w:rPr>
          <w:b/>
        </w:rPr>
        <w:t>3</w:t>
      </w:r>
      <w:r w:rsidR="004A04E8" w:rsidRPr="00676504">
        <w:rPr>
          <w:b/>
        </w:rPr>
        <w:t>.</w:t>
      </w:r>
      <w:r w:rsidR="00044825">
        <w:t xml:space="preserve"> </w:t>
      </w:r>
      <w:r w:rsidRPr="00676504">
        <w:t>Finanšu piedāvājuma cenā, ko veido tāmju izmaksu pozīcijas, jābūt iekļautiem visiem plānotajiem izdevumiem par darbu, pakalpojumiem,</w:t>
      </w:r>
      <w:r>
        <w:t xml:space="preserve"> tajā skaitā balansēšanas pakalpojumiem, izmaksas elektroenerģijas transportam,</w:t>
      </w:r>
      <w:r w:rsidRPr="00676504">
        <w:t xml:space="preserve"> materiāliem un iekārtām, kas nepieciešami līguma izpildei pilnā apmērā un atbilstošā kvalitātē saskaņā ar LR normatīvajiem aktiem, atbildīgo institūciju prasībām un līguma noteikumiem, tai skaitā tehniskām specifikācijām.</w:t>
      </w:r>
    </w:p>
    <w:p w:rsidR="004A04E8" w:rsidRPr="00676504" w:rsidRDefault="004F55F6" w:rsidP="004A04E8">
      <w:pPr>
        <w:autoSpaceDE w:val="0"/>
        <w:autoSpaceDN w:val="0"/>
        <w:adjustRightInd w:val="0"/>
        <w:jc w:val="both"/>
      </w:pPr>
      <w:r>
        <w:rPr>
          <w:b/>
        </w:rPr>
        <w:t>4</w:t>
      </w:r>
      <w:r w:rsidR="004A04E8" w:rsidRPr="00676504">
        <w:rPr>
          <w:b/>
        </w:rPr>
        <w:t>.</w:t>
      </w:r>
      <w:r w:rsidR="004A04E8" w:rsidRPr="00676504">
        <w:t xml:space="preserve"> </w:t>
      </w:r>
      <w:r w:rsidR="004A04E8" w:rsidRPr="008A7F34">
        <w:t>Visas izmaksas, kas attiecināmas uz attiecīgas preces piegādi, ieskaitot tas, kuras minētas šo vadlīniju 4.punktā, jāsadala starp visām finanšu piedāvājuma kopsavilkuma summām</w:t>
      </w:r>
      <w:r w:rsidR="004A04E8" w:rsidRPr="00676504">
        <w:t>.</w:t>
      </w:r>
    </w:p>
    <w:p w:rsidR="004A04E8" w:rsidRPr="00676504" w:rsidRDefault="004F55F6" w:rsidP="004A04E8">
      <w:pPr>
        <w:autoSpaceDE w:val="0"/>
        <w:autoSpaceDN w:val="0"/>
        <w:adjustRightInd w:val="0"/>
        <w:jc w:val="both"/>
      </w:pPr>
      <w:r>
        <w:rPr>
          <w:b/>
        </w:rPr>
        <w:t>5</w:t>
      </w:r>
      <w:r w:rsidR="004A04E8" w:rsidRPr="00676504">
        <w:rPr>
          <w:b/>
        </w:rPr>
        <w:t xml:space="preserve">. </w:t>
      </w:r>
      <w:r w:rsidR="00044825">
        <w:t>Visas izmaksas</w:t>
      </w:r>
      <w:r w:rsidR="004A04E8" w:rsidRPr="00676504">
        <w:t xml:space="preserve"> jāizsaka </w:t>
      </w:r>
      <w:r w:rsidR="004A04E8" w:rsidRPr="00676504">
        <w:rPr>
          <w:i/>
        </w:rPr>
        <w:t>euro</w:t>
      </w:r>
      <w:r w:rsidR="004A04E8" w:rsidRPr="00676504">
        <w:t xml:space="preserve"> (EUR) bez pievienotās vērtības nodokļa (PVN). Finanšu piedāvājuma izdevumu pozīcijas uzrādīt, kā arī vienību izmaksas un izmaksas kopā uz visu apjomu aprēķināt, cenu norādot </w:t>
      </w:r>
      <w:r w:rsidR="004A04E8" w:rsidRPr="00676504">
        <w:rPr>
          <w:b/>
          <w:bCs/>
        </w:rPr>
        <w:t xml:space="preserve">ar </w:t>
      </w:r>
      <w:r w:rsidR="007C2AEF">
        <w:rPr>
          <w:b/>
          <w:bCs/>
        </w:rPr>
        <w:t>pieciem</w:t>
      </w:r>
      <w:r w:rsidR="004A04E8" w:rsidRPr="00676504">
        <w:rPr>
          <w:b/>
          <w:bCs/>
        </w:rPr>
        <w:t xml:space="preserve"> cipariem aiz komata</w:t>
      </w:r>
      <w:r w:rsidR="004A04E8" w:rsidRPr="00676504">
        <w:t>.</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tā</w:t>
      </w:r>
      <w:r w:rsidR="004F55F6">
        <w:rPr>
          <w:b/>
        </w:rPr>
        <w:t>s</w:t>
      </w:r>
      <w:r w:rsidR="00D1501C" w:rsidRPr="005E12C4">
        <w:rPr>
          <w:b/>
        </w:rPr>
        <w:t xml:space="preserve"> </w:t>
      </w:r>
      <w:r w:rsidR="00D1501C">
        <w:rPr>
          <w:b/>
        </w:rPr>
        <w:t>ne</w:t>
      </w:r>
      <w:r w:rsidR="00D1501C" w:rsidRPr="005E12C4">
        <w:rPr>
          <w:b/>
        </w:rPr>
        <w:t xml:space="preserve">var </w:t>
      </w:r>
      <w:r w:rsidR="00D1501C">
        <w:rPr>
          <w:b/>
        </w:rPr>
        <w:t xml:space="preserve">mainīties </w:t>
      </w:r>
      <w:r w:rsidR="004F55F6">
        <w:rPr>
          <w:b/>
        </w:rPr>
        <w:t xml:space="preserve">elektroenerģijas </w:t>
      </w:r>
      <w:r w:rsidR="00100476">
        <w:rPr>
          <w:b/>
        </w:rPr>
        <w:t xml:space="preserve"> </w:t>
      </w:r>
      <w:r w:rsidR="004F55F6">
        <w:rPr>
          <w:b/>
        </w:rPr>
        <w:t xml:space="preserve">tirdzniecības </w:t>
      </w:r>
      <w:r w:rsidR="00100476">
        <w:rPr>
          <w:b/>
        </w:rPr>
        <w:t>līguma</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4F55F6" w:rsidRDefault="004F55F6"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rsidR="00AC07E1" w:rsidRDefault="000C7C20" w:rsidP="00AC07E1">
      <w:pPr>
        <w:spacing w:after="200" w:line="276" w:lineRule="auto"/>
        <w:jc w:val="both"/>
        <w:rPr>
          <w:rFonts w:eastAsia="Calibri"/>
          <w:b/>
          <w:i/>
          <w:lang w:eastAsia="en-US"/>
        </w:rPr>
      </w:pPr>
      <w:r>
        <w:rPr>
          <w:rFonts w:eastAsia="Calibri"/>
          <w:b/>
          <w:i/>
          <w:lang w:eastAsia="en-US"/>
        </w:rPr>
        <w:t xml:space="preserve">Finanšu piedāvājumā norādīto </w:t>
      </w:r>
      <w:r w:rsidR="00DE11F5">
        <w:rPr>
          <w:rFonts w:eastAsia="Calibri"/>
          <w:b/>
          <w:i/>
          <w:lang w:eastAsia="en-US"/>
        </w:rPr>
        <w:t xml:space="preserve">kopējo </w:t>
      </w:r>
      <w:r>
        <w:rPr>
          <w:rFonts w:eastAsia="Calibri"/>
          <w:b/>
          <w:i/>
          <w:lang w:eastAsia="en-US"/>
        </w:rPr>
        <w:t>cenu</w:t>
      </w:r>
      <w:r w:rsidR="00AC07E1" w:rsidRPr="00B7411A">
        <w:rPr>
          <w:rFonts w:eastAsia="Calibri"/>
          <w:b/>
          <w:i/>
          <w:lang w:eastAsia="en-US"/>
        </w:rPr>
        <w:t xml:space="preserve"> pasūtīt</w:t>
      </w:r>
      <w:r w:rsidR="004F55F6">
        <w:rPr>
          <w:rFonts w:eastAsia="Calibri"/>
          <w:b/>
          <w:i/>
          <w:lang w:eastAsia="en-US"/>
        </w:rPr>
        <w:t>ājs izmanto piedāvājumu izvēlei</w:t>
      </w:r>
      <w:r w:rsidR="00100476">
        <w:rPr>
          <w:rFonts w:eastAsia="Calibri"/>
          <w:b/>
          <w:i/>
          <w:lang w:eastAsia="en-US"/>
        </w:rPr>
        <w:t xml:space="preserve"> līguma </w:t>
      </w:r>
      <w:r w:rsidR="004F55F6">
        <w:rPr>
          <w:rFonts w:eastAsia="Calibri"/>
          <w:b/>
          <w:i/>
          <w:lang w:eastAsia="en-US"/>
        </w:rPr>
        <w:t xml:space="preserve">noslēgšanai, prognozējamais patēriņš nav saistošs pusēm. Norādītās cenas par elektroenerģijas 1 Kwh </w:t>
      </w:r>
      <w:r w:rsidR="00BD33E8">
        <w:rPr>
          <w:rFonts w:eastAsia="Calibri"/>
          <w:b/>
          <w:i/>
          <w:lang w:eastAsia="en-US"/>
        </w:rPr>
        <w:t xml:space="preserve"> </w:t>
      </w:r>
      <w:r w:rsidR="00AC07E1" w:rsidRPr="00B7411A">
        <w:rPr>
          <w:rFonts w:eastAsia="Calibri"/>
          <w:b/>
          <w:i/>
          <w:lang w:eastAsia="en-US"/>
        </w:rPr>
        <w:t>pieg</w:t>
      </w:r>
      <w:r w:rsidR="004F55F6">
        <w:rPr>
          <w:rFonts w:eastAsia="Calibri"/>
          <w:b/>
          <w:i/>
          <w:lang w:eastAsia="en-US"/>
        </w:rPr>
        <w:t>ādātājs nedrīkst pārsniegt visā</w:t>
      </w:r>
      <w:r w:rsidR="00100476">
        <w:rPr>
          <w:rFonts w:eastAsia="Calibri"/>
          <w:b/>
          <w:i/>
          <w:lang w:eastAsia="en-US"/>
        </w:rPr>
        <w:t xml:space="preserve"> līguma</w:t>
      </w:r>
      <w:r w:rsidR="00AC07E1" w:rsidRPr="00B7411A">
        <w:rPr>
          <w:rFonts w:eastAsia="Calibri"/>
          <w:b/>
          <w:i/>
          <w:lang w:eastAsia="en-US"/>
        </w:rPr>
        <w:t xml:space="preserve"> darbības laikā. </w:t>
      </w:r>
    </w:p>
    <w:p w:rsidR="00100476" w:rsidRPr="00100476" w:rsidRDefault="007C2AEF" w:rsidP="00AC07E1">
      <w:pPr>
        <w:spacing w:after="200" w:line="276" w:lineRule="auto"/>
        <w:jc w:val="both"/>
        <w:rPr>
          <w:rFonts w:eastAsia="Calibri"/>
          <w:b/>
          <w:i/>
          <w:lang w:eastAsia="en-US"/>
        </w:rPr>
      </w:pPr>
      <w:r w:rsidRPr="007C2AEF">
        <w:rPr>
          <w:b/>
          <w:i/>
        </w:rPr>
        <w:t>Elektroenerģijas tirgotājam jāsniedz balansēšanas pakalpojums un elektroenerģijas cenā jāiekļauj balansēšanas pakalpojuma cena.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2"/>
        <w:gridCol w:w="1923"/>
        <w:gridCol w:w="615"/>
        <w:gridCol w:w="1585"/>
        <w:gridCol w:w="1874"/>
        <w:gridCol w:w="2188"/>
      </w:tblGrid>
      <w:tr w:rsidR="00744B39" w:rsidRPr="00FC3FD0" w:rsidTr="006E27AF">
        <w:trPr>
          <w:trHeight w:val="1049"/>
          <w:tblCellSpacing w:w="0" w:type="dxa"/>
        </w:trPr>
        <w:tc>
          <w:tcPr>
            <w:tcW w:w="358" w:type="pct"/>
            <w:tcBorders>
              <w:top w:val="outset" w:sz="6" w:space="0" w:color="000000"/>
              <w:left w:val="outset" w:sz="6" w:space="0" w:color="000000"/>
              <w:bottom w:val="outset" w:sz="6" w:space="0" w:color="000000"/>
              <w:right w:val="outset" w:sz="6" w:space="0" w:color="000000"/>
            </w:tcBorders>
            <w:hideMark/>
          </w:tcPr>
          <w:p w:rsidR="00744B39" w:rsidRPr="00FC3FD0" w:rsidRDefault="00744B39" w:rsidP="00744B39">
            <w:pPr>
              <w:spacing w:before="100" w:beforeAutospacing="1"/>
              <w:rPr>
                <w:sz w:val="18"/>
                <w:szCs w:val="18"/>
              </w:rPr>
            </w:pPr>
            <w:r w:rsidRPr="00FC3FD0">
              <w:rPr>
                <w:sz w:val="18"/>
                <w:szCs w:val="18"/>
              </w:rPr>
              <w:t>Nr.p/k</w:t>
            </w:r>
          </w:p>
        </w:tc>
        <w:tc>
          <w:tcPr>
            <w:tcW w:w="1090" w:type="pct"/>
            <w:tcBorders>
              <w:top w:val="outset" w:sz="6" w:space="0" w:color="000000"/>
              <w:left w:val="outset" w:sz="6" w:space="0" w:color="000000"/>
              <w:bottom w:val="outset" w:sz="6" w:space="0" w:color="000000"/>
              <w:right w:val="outset" w:sz="6" w:space="0" w:color="000000"/>
            </w:tcBorders>
            <w:vAlign w:val="center"/>
            <w:hideMark/>
          </w:tcPr>
          <w:p w:rsidR="00744B39" w:rsidRPr="00FC3FD0" w:rsidRDefault="00744B39" w:rsidP="00744B39">
            <w:pPr>
              <w:spacing w:before="100" w:beforeAutospacing="1"/>
              <w:jc w:val="center"/>
              <w:rPr>
                <w:sz w:val="18"/>
                <w:szCs w:val="18"/>
              </w:rPr>
            </w:pPr>
          </w:p>
        </w:tc>
        <w:tc>
          <w:tcPr>
            <w:tcW w:w="1248" w:type="pct"/>
            <w:gridSpan w:val="2"/>
            <w:tcBorders>
              <w:top w:val="outset" w:sz="6" w:space="0" w:color="000000"/>
              <w:left w:val="outset" w:sz="6" w:space="0" w:color="000000"/>
              <w:bottom w:val="outset" w:sz="6" w:space="0" w:color="000000"/>
              <w:right w:val="outset" w:sz="6" w:space="0" w:color="000000"/>
            </w:tcBorders>
            <w:vAlign w:val="center"/>
          </w:tcPr>
          <w:p w:rsidR="00744B39" w:rsidRPr="004D371A" w:rsidRDefault="00744B39" w:rsidP="00744B39">
            <w:pPr>
              <w:spacing w:before="100" w:beforeAutospacing="1"/>
              <w:jc w:val="center"/>
              <w:rPr>
                <w:sz w:val="18"/>
                <w:szCs w:val="18"/>
              </w:rPr>
            </w:pPr>
            <w:r>
              <w:rPr>
                <w:sz w:val="18"/>
                <w:szCs w:val="18"/>
              </w:rPr>
              <w:t xml:space="preserve">Prognozējamais patēriņš </w:t>
            </w:r>
            <w:r w:rsidRPr="00FC3FD0">
              <w:rPr>
                <w:rStyle w:val="FootnoteReference"/>
                <w:b/>
                <w:sz w:val="18"/>
                <w:szCs w:val="18"/>
              </w:rPr>
              <w:footnoteReference w:id="2"/>
            </w:r>
          </w:p>
        </w:tc>
        <w:tc>
          <w:tcPr>
            <w:tcW w:w="1063" w:type="pct"/>
            <w:tcBorders>
              <w:top w:val="outset" w:sz="6" w:space="0" w:color="000000"/>
              <w:left w:val="outset" w:sz="6" w:space="0" w:color="000000"/>
              <w:bottom w:val="outset" w:sz="6" w:space="0" w:color="000000"/>
              <w:right w:val="outset" w:sz="6" w:space="0" w:color="000000"/>
            </w:tcBorders>
            <w:vAlign w:val="center"/>
          </w:tcPr>
          <w:p w:rsidR="00744B39" w:rsidRPr="00FC3FD0" w:rsidRDefault="00744B39" w:rsidP="00744B39">
            <w:pPr>
              <w:spacing w:before="100" w:beforeAutospacing="1"/>
              <w:jc w:val="center"/>
              <w:rPr>
                <w:sz w:val="18"/>
                <w:szCs w:val="18"/>
              </w:rPr>
            </w:pPr>
            <w:r>
              <w:rPr>
                <w:sz w:val="18"/>
                <w:szCs w:val="18"/>
              </w:rPr>
              <w:t xml:space="preserve">Elektroenerģijas </w:t>
            </w:r>
            <w:r w:rsidRPr="00FC3FD0">
              <w:rPr>
                <w:sz w:val="18"/>
                <w:szCs w:val="18"/>
              </w:rPr>
              <w:t>cena</w:t>
            </w:r>
            <w:r w:rsidRPr="00FC3FD0">
              <w:rPr>
                <w:rStyle w:val="FootnoteReference"/>
                <w:b/>
                <w:sz w:val="18"/>
                <w:szCs w:val="18"/>
              </w:rPr>
              <w:footnoteReference w:id="3"/>
            </w:r>
            <w:r>
              <w:rPr>
                <w:sz w:val="18"/>
                <w:szCs w:val="18"/>
              </w:rPr>
              <w:t xml:space="preserve"> par 1 Kwh</w:t>
            </w:r>
            <w:r w:rsidRPr="00FC3FD0">
              <w:rPr>
                <w:sz w:val="18"/>
                <w:szCs w:val="18"/>
              </w:rPr>
              <w:t>, EUR</w:t>
            </w:r>
          </w:p>
        </w:tc>
        <w:tc>
          <w:tcPr>
            <w:tcW w:w="1242" w:type="pct"/>
            <w:tcBorders>
              <w:top w:val="outset" w:sz="6" w:space="0" w:color="000000"/>
              <w:left w:val="outset" w:sz="6" w:space="0" w:color="000000"/>
              <w:bottom w:val="outset" w:sz="6" w:space="0" w:color="000000"/>
              <w:right w:val="outset" w:sz="6" w:space="0" w:color="000000"/>
            </w:tcBorders>
            <w:vAlign w:val="center"/>
            <w:hideMark/>
          </w:tcPr>
          <w:p w:rsidR="00744B39" w:rsidRPr="00FC3FD0" w:rsidRDefault="00DE11F5" w:rsidP="00744B39">
            <w:pPr>
              <w:spacing w:before="100" w:beforeAutospacing="1"/>
              <w:jc w:val="center"/>
              <w:rPr>
                <w:sz w:val="18"/>
                <w:szCs w:val="18"/>
              </w:rPr>
            </w:pPr>
            <w:r>
              <w:rPr>
                <w:sz w:val="18"/>
                <w:szCs w:val="18"/>
              </w:rPr>
              <w:t>KOPĀ</w:t>
            </w:r>
          </w:p>
        </w:tc>
      </w:tr>
      <w:tr w:rsidR="00744B39" w:rsidRPr="00FC3FD0" w:rsidTr="006E27AF">
        <w:trPr>
          <w:trHeight w:val="274"/>
          <w:tblCellSpacing w:w="0" w:type="dxa"/>
        </w:trPr>
        <w:tc>
          <w:tcPr>
            <w:tcW w:w="358" w:type="pct"/>
            <w:tcBorders>
              <w:top w:val="outset" w:sz="6" w:space="0" w:color="000000"/>
              <w:left w:val="outset" w:sz="6" w:space="0" w:color="000000"/>
              <w:bottom w:val="outset" w:sz="6" w:space="0" w:color="000000"/>
              <w:right w:val="outset" w:sz="6" w:space="0" w:color="000000"/>
            </w:tcBorders>
          </w:tcPr>
          <w:p w:rsidR="00744B39" w:rsidRPr="00FC3FD0" w:rsidRDefault="00744B39" w:rsidP="00744B39">
            <w:pPr>
              <w:spacing w:before="100" w:beforeAutospacing="1"/>
              <w:rPr>
                <w:sz w:val="18"/>
                <w:szCs w:val="18"/>
              </w:rPr>
            </w:pPr>
          </w:p>
        </w:tc>
        <w:tc>
          <w:tcPr>
            <w:tcW w:w="1090" w:type="pct"/>
            <w:tcBorders>
              <w:top w:val="outset" w:sz="6" w:space="0" w:color="000000"/>
              <w:left w:val="outset" w:sz="6" w:space="0" w:color="000000"/>
              <w:bottom w:val="outset" w:sz="6" w:space="0" w:color="000000"/>
              <w:right w:val="outset" w:sz="6" w:space="0" w:color="000000"/>
            </w:tcBorders>
            <w:vAlign w:val="center"/>
          </w:tcPr>
          <w:p w:rsidR="00744B39" w:rsidRPr="00FC3FD0" w:rsidRDefault="00744B39" w:rsidP="00744B39">
            <w:pPr>
              <w:spacing w:before="100" w:beforeAutospacing="1"/>
              <w:jc w:val="center"/>
              <w:rPr>
                <w:sz w:val="18"/>
                <w:szCs w:val="18"/>
              </w:rPr>
            </w:pPr>
          </w:p>
        </w:tc>
        <w:tc>
          <w:tcPr>
            <w:tcW w:w="349" w:type="pct"/>
            <w:tcBorders>
              <w:top w:val="outset" w:sz="6" w:space="0" w:color="000000"/>
              <w:left w:val="outset" w:sz="6" w:space="0" w:color="000000"/>
              <w:bottom w:val="outset" w:sz="6" w:space="0" w:color="000000"/>
              <w:right w:val="outset" w:sz="6" w:space="0" w:color="auto"/>
            </w:tcBorders>
            <w:vAlign w:val="center"/>
          </w:tcPr>
          <w:p w:rsidR="00744B39" w:rsidRDefault="00744B39" w:rsidP="00744B39">
            <w:pPr>
              <w:spacing w:before="100" w:beforeAutospacing="1"/>
              <w:jc w:val="center"/>
              <w:rPr>
                <w:sz w:val="18"/>
                <w:szCs w:val="18"/>
              </w:rPr>
            </w:pPr>
            <w:r>
              <w:rPr>
                <w:sz w:val="18"/>
                <w:szCs w:val="18"/>
              </w:rPr>
              <w:t>%</w:t>
            </w:r>
          </w:p>
        </w:tc>
        <w:tc>
          <w:tcPr>
            <w:tcW w:w="899" w:type="pct"/>
            <w:tcBorders>
              <w:top w:val="outset" w:sz="6" w:space="0" w:color="000000"/>
              <w:left w:val="outset" w:sz="6" w:space="0" w:color="auto"/>
              <w:bottom w:val="outset" w:sz="6" w:space="0" w:color="000000"/>
              <w:right w:val="outset" w:sz="6" w:space="0" w:color="000000"/>
            </w:tcBorders>
            <w:vAlign w:val="center"/>
          </w:tcPr>
          <w:p w:rsidR="00744B39" w:rsidRDefault="00744B39" w:rsidP="00744B39">
            <w:pPr>
              <w:spacing w:before="100" w:beforeAutospacing="1"/>
              <w:jc w:val="center"/>
              <w:rPr>
                <w:sz w:val="18"/>
                <w:szCs w:val="18"/>
              </w:rPr>
            </w:pPr>
            <w:r>
              <w:rPr>
                <w:sz w:val="18"/>
                <w:szCs w:val="18"/>
              </w:rPr>
              <w:t>Kwh</w:t>
            </w:r>
          </w:p>
        </w:tc>
        <w:tc>
          <w:tcPr>
            <w:tcW w:w="1063" w:type="pct"/>
            <w:tcBorders>
              <w:top w:val="outset" w:sz="6" w:space="0" w:color="000000"/>
              <w:left w:val="outset" w:sz="6" w:space="0" w:color="000000"/>
              <w:bottom w:val="outset" w:sz="6" w:space="0" w:color="000000"/>
              <w:right w:val="outset" w:sz="6" w:space="0" w:color="000000"/>
            </w:tcBorders>
            <w:vAlign w:val="center"/>
          </w:tcPr>
          <w:p w:rsidR="00744B39" w:rsidRPr="00FC3FD0" w:rsidRDefault="00744B39" w:rsidP="00744B39">
            <w:pPr>
              <w:spacing w:before="100" w:beforeAutospacing="1"/>
              <w:jc w:val="center"/>
              <w:rPr>
                <w:sz w:val="18"/>
                <w:szCs w:val="18"/>
              </w:rPr>
            </w:pPr>
          </w:p>
        </w:tc>
        <w:tc>
          <w:tcPr>
            <w:tcW w:w="1242" w:type="pct"/>
            <w:tcBorders>
              <w:top w:val="outset" w:sz="6" w:space="0" w:color="000000"/>
              <w:left w:val="outset" w:sz="6" w:space="0" w:color="000000"/>
              <w:bottom w:val="outset" w:sz="6" w:space="0" w:color="000000"/>
              <w:right w:val="outset" w:sz="6" w:space="0" w:color="000000"/>
            </w:tcBorders>
            <w:vAlign w:val="center"/>
          </w:tcPr>
          <w:p w:rsidR="00744B39" w:rsidRPr="00FC3FD0" w:rsidRDefault="00744B39" w:rsidP="00744B39">
            <w:pPr>
              <w:spacing w:before="100" w:beforeAutospacing="1"/>
              <w:jc w:val="center"/>
              <w:rPr>
                <w:sz w:val="18"/>
                <w:szCs w:val="18"/>
              </w:rPr>
            </w:pPr>
          </w:p>
        </w:tc>
      </w:tr>
      <w:tr w:rsidR="006E27AF" w:rsidRPr="00FC3FD0" w:rsidTr="006E27AF">
        <w:trPr>
          <w:trHeight w:val="422"/>
          <w:tblCellSpacing w:w="0" w:type="dxa"/>
        </w:trPr>
        <w:tc>
          <w:tcPr>
            <w:tcW w:w="358" w:type="pct"/>
            <w:tcBorders>
              <w:top w:val="outset" w:sz="6" w:space="0" w:color="000000"/>
              <w:left w:val="outset" w:sz="6" w:space="0" w:color="000000"/>
              <w:bottom w:val="outset" w:sz="6" w:space="0" w:color="000000"/>
              <w:right w:val="outset" w:sz="6" w:space="0" w:color="000000"/>
            </w:tcBorders>
            <w:hideMark/>
          </w:tcPr>
          <w:p w:rsidR="006E27AF" w:rsidRPr="00FC3FD0" w:rsidRDefault="006E27AF" w:rsidP="006E27AF">
            <w:pPr>
              <w:rPr>
                <w:sz w:val="18"/>
                <w:szCs w:val="18"/>
              </w:rPr>
            </w:pPr>
            <w:r>
              <w:rPr>
                <w:sz w:val="18"/>
                <w:szCs w:val="18"/>
              </w:rPr>
              <w:t>1</w:t>
            </w:r>
          </w:p>
        </w:tc>
        <w:tc>
          <w:tcPr>
            <w:tcW w:w="1090" w:type="pct"/>
            <w:tcBorders>
              <w:top w:val="outset" w:sz="6" w:space="0" w:color="000000"/>
              <w:left w:val="outset" w:sz="6" w:space="0" w:color="000000"/>
              <w:bottom w:val="outset" w:sz="6" w:space="0" w:color="000000"/>
              <w:right w:val="outset" w:sz="6" w:space="0" w:color="000000"/>
            </w:tcBorders>
            <w:vAlign w:val="bottom"/>
            <w:hideMark/>
          </w:tcPr>
          <w:p w:rsidR="006E27AF" w:rsidRDefault="006E27AF" w:rsidP="006E27AF">
            <w:pPr>
              <w:rPr>
                <w:rFonts w:ascii="Arial" w:hAnsi="Arial" w:cs="Arial"/>
                <w:sz w:val="20"/>
                <w:szCs w:val="20"/>
              </w:rPr>
            </w:pPr>
            <w:r>
              <w:rPr>
                <w:rFonts w:ascii="Arial" w:hAnsi="Arial" w:cs="Arial"/>
                <w:sz w:val="20"/>
                <w:szCs w:val="20"/>
              </w:rPr>
              <w:t>Viena laika zona (T1)</w:t>
            </w:r>
          </w:p>
        </w:tc>
        <w:tc>
          <w:tcPr>
            <w:tcW w:w="349" w:type="pct"/>
            <w:tcBorders>
              <w:top w:val="outset" w:sz="6" w:space="0" w:color="000000"/>
              <w:left w:val="outset" w:sz="6" w:space="0" w:color="000000"/>
              <w:right w:val="single" w:sz="4" w:space="0" w:color="auto"/>
            </w:tcBorders>
            <w:vAlign w:val="bottom"/>
          </w:tcPr>
          <w:p w:rsidR="006E27AF" w:rsidRDefault="006E27AF" w:rsidP="006E27AF">
            <w:pPr>
              <w:jc w:val="center"/>
              <w:rPr>
                <w:rFonts w:ascii="Arial" w:hAnsi="Arial" w:cs="Arial"/>
                <w:sz w:val="20"/>
                <w:szCs w:val="20"/>
              </w:rPr>
            </w:pPr>
            <w:r>
              <w:rPr>
                <w:rFonts w:ascii="Arial" w:hAnsi="Arial" w:cs="Arial"/>
                <w:sz w:val="20"/>
                <w:szCs w:val="20"/>
              </w:rPr>
              <w:t>41.6</w:t>
            </w:r>
          </w:p>
        </w:tc>
        <w:tc>
          <w:tcPr>
            <w:tcW w:w="899" w:type="pct"/>
            <w:tcBorders>
              <w:top w:val="outset" w:sz="6" w:space="0" w:color="000000"/>
              <w:left w:val="single" w:sz="4" w:space="0" w:color="auto"/>
              <w:right w:val="outset" w:sz="6" w:space="0" w:color="000000"/>
            </w:tcBorders>
            <w:vAlign w:val="bottom"/>
          </w:tcPr>
          <w:p w:rsidR="006E27AF" w:rsidRDefault="006E27AF" w:rsidP="006E27AF">
            <w:pPr>
              <w:jc w:val="center"/>
              <w:rPr>
                <w:rFonts w:ascii="Arial" w:hAnsi="Arial" w:cs="Arial"/>
                <w:sz w:val="20"/>
                <w:szCs w:val="20"/>
              </w:rPr>
            </w:pPr>
            <w:r>
              <w:rPr>
                <w:rFonts w:ascii="Arial" w:hAnsi="Arial" w:cs="Arial"/>
                <w:sz w:val="20"/>
                <w:szCs w:val="20"/>
              </w:rPr>
              <w:t>2787200</w:t>
            </w:r>
          </w:p>
        </w:tc>
        <w:tc>
          <w:tcPr>
            <w:tcW w:w="1063" w:type="pct"/>
            <w:tcBorders>
              <w:top w:val="outset" w:sz="6" w:space="0" w:color="000000"/>
              <w:left w:val="outset" w:sz="6" w:space="0" w:color="000000"/>
              <w:right w:val="outset" w:sz="6" w:space="0" w:color="000000"/>
            </w:tcBorders>
          </w:tcPr>
          <w:p w:rsidR="006E27AF" w:rsidRPr="00FC3FD0" w:rsidRDefault="006E27AF" w:rsidP="006E27AF">
            <w:pPr>
              <w:jc w:val="center"/>
              <w:rPr>
                <w:sz w:val="18"/>
                <w:szCs w:val="18"/>
              </w:rPr>
            </w:pPr>
          </w:p>
        </w:tc>
        <w:tc>
          <w:tcPr>
            <w:tcW w:w="1242" w:type="pct"/>
            <w:tcBorders>
              <w:top w:val="outset" w:sz="6" w:space="0" w:color="000000"/>
              <w:left w:val="outset" w:sz="6" w:space="0" w:color="000000"/>
              <w:right w:val="outset" w:sz="6" w:space="0" w:color="000000"/>
            </w:tcBorders>
          </w:tcPr>
          <w:p w:rsidR="006E27AF" w:rsidRPr="00FC3FD0" w:rsidRDefault="006E27AF" w:rsidP="006E27AF">
            <w:pPr>
              <w:jc w:val="center"/>
              <w:rPr>
                <w:sz w:val="18"/>
                <w:szCs w:val="18"/>
              </w:rPr>
            </w:pPr>
          </w:p>
        </w:tc>
      </w:tr>
      <w:tr w:rsidR="006E27AF" w:rsidRPr="00FC3FD0" w:rsidTr="006E27AF">
        <w:trPr>
          <w:trHeight w:val="416"/>
          <w:tblCellSpacing w:w="0" w:type="dxa"/>
        </w:trPr>
        <w:tc>
          <w:tcPr>
            <w:tcW w:w="358" w:type="pct"/>
            <w:tcBorders>
              <w:top w:val="outset" w:sz="6" w:space="0" w:color="000000"/>
              <w:left w:val="outset" w:sz="6" w:space="0" w:color="000000"/>
              <w:right w:val="outset" w:sz="6" w:space="0" w:color="000000"/>
            </w:tcBorders>
            <w:vAlign w:val="center"/>
          </w:tcPr>
          <w:p w:rsidR="006E27AF" w:rsidRPr="00FC3FD0" w:rsidRDefault="006E27AF" w:rsidP="006E27AF">
            <w:pPr>
              <w:rPr>
                <w:sz w:val="18"/>
                <w:szCs w:val="18"/>
              </w:rPr>
            </w:pPr>
            <w:r>
              <w:rPr>
                <w:sz w:val="18"/>
                <w:szCs w:val="18"/>
              </w:rPr>
              <w:t>2</w:t>
            </w:r>
          </w:p>
        </w:tc>
        <w:tc>
          <w:tcPr>
            <w:tcW w:w="1090" w:type="pct"/>
            <w:tcBorders>
              <w:top w:val="outset" w:sz="6" w:space="0" w:color="000000"/>
              <w:left w:val="outset" w:sz="6" w:space="0" w:color="000000"/>
              <w:right w:val="outset" w:sz="6" w:space="0" w:color="000000"/>
            </w:tcBorders>
            <w:vAlign w:val="bottom"/>
          </w:tcPr>
          <w:p w:rsidR="006E27AF" w:rsidRDefault="006E27AF" w:rsidP="006E27AF">
            <w:pPr>
              <w:rPr>
                <w:rFonts w:ascii="Arial" w:hAnsi="Arial" w:cs="Arial"/>
                <w:sz w:val="20"/>
                <w:szCs w:val="20"/>
              </w:rPr>
            </w:pPr>
            <w:r>
              <w:rPr>
                <w:rFonts w:ascii="Arial" w:hAnsi="Arial" w:cs="Arial"/>
                <w:sz w:val="20"/>
                <w:szCs w:val="20"/>
              </w:rPr>
              <w:t>Dienas zona (T3)</w:t>
            </w:r>
          </w:p>
        </w:tc>
        <w:tc>
          <w:tcPr>
            <w:tcW w:w="349" w:type="pct"/>
            <w:tcBorders>
              <w:top w:val="outset" w:sz="6" w:space="0" w:color="000000"/>
              <w:left w:val="outset" w:sz="6" w:space="0" w:color="000000"/>
              <w:right w:val="single" w:sz="4" w:space="0" w:color="auto"/>
            </w:tcBorders>
            <w:vAlign w:val="bottom"/>
          </w:tcPr>
          <w:p w:rsidR="006E27AF" w:rsidRDefault="006E27AF" w:rsidP="006E27AF">
            <w:pPr>
              <w:jc w:val="center"/>
              <w:rPr>
                <w:rFonts w:ascii="Arial" w:hAnsi="Arial" w:cs="Arial"/>
                <w:sz w:val="20"/>
                <w:szCs w:val="20"/>
              </w:rPr>
            </w:pPr>
            <w:r>
              <w:rPr>
                <w:rFonts w:ascii="Arial" w:hAnsi="Arial" w:cs="Arial"/>
                <w:sz w:val="20"/>
                <w:szCs w:val="20"/>
              </w:rPr>
              <w:t>20.3</w:t>
            </w:r>
          </w:p>
        </w:tc>
        <w:tc>
          <w:tcPr>
            <w:tcW w:w="899" w:type="pct"/>
            <w:tcBorders>
              <w:top w:val="outset" w:sz="6" w:space="0" w:color="000000"/>
              <w:left w:val="single" w:sz="4" w:space="0" w:color="auto"/>
              <w:right w:val="outset" w:sz="6" w:space="0" w:color="000000"/>
            </w:tcBorders>
            <w:vAlign w:val="bottom"/>
          </w:tcPr>
          <w:p w:rsidR="006E27AF" w:rsidRDefault="006E27AF" w:rsidP="006E27AF">
            <w:pPr>
              <w:jc w:val="center"/>
              <w:rPr>
                <w:rFonts w:ascii="Arial" w:hAnsi="Arial" w:cs="Arial"/>
                <w:sz w:val="20"/>
                <w:szCs w:val="20"/>
              </w:rPr>
            </w:pPr>
            <w:r>
              <w:rPr>
                <w:rFonts w:ascii="Arial" w:hAnsi="Arial" w:cs="Arial"/>
                <w:sz w:val="20"/>
                <w:szCs w:val="20"/>
              </w:rPr>
              <w:t>1360100</w:t>
            </w:r>
          </w:p>
        </w:tc>
        <w:tc>
          <w:tcPr>
            <w:tcW w:w="1063" w:type="pct"/>
            <w:tcBorders>
              <w:top w:val="outset" w:sz="6" w:space="0" w:color="000000"/>
              <w:left w:val="outset" w:sz="6" w:space="0" w:color="000000"/>
              <w:right w:val="outset" w:sz="6" w:space="0" w:color="000000"/>
            </w:tcBorders>
          </w:tcPr>
          <w:p w:rsidR="006E27AF" w:rsidRPr="00FC3FD0" w:rsidRDefault="006E27AF" w:rsidP="006E27AF">
            <w:pPr>
              <w:jc w:val="center"/>
              <w:rPr>
                <w:sz w:val="18"/>
                <w:szCs w:val="18"/>
              </w:rPr>
            </w:pPr>
          </w:p>
        </w:tc>
        <w:tc>
          <w:tcPr>
            <w:tcW w:w="1242" w:type="pct"/>
            <w:tcBorders>
              <w:top w:val="outset" w:sz="6" w:space="0" w:color="000000"/>
              <w:left w:val="outset" w:sz="6" w:space="0" w:color="000000"/>
              <w:right w:val="outset" w:sz="6" w:space="0" w:color="000000"/>
            </w:tcBorders>
          </w:tcPr>
          <w:p w:rsidR="006E27AF" w:rsidRPr="00FC3FD0" w:rsidRDefault="006E27AF" w:rsidP="006E27AF">
            <w:pPr>
              <w:spacing w:before="100" w:beforeAutospacing="1"/>
              <w:jc w:val="center"/>
              <w:rPr>
                <w:sz w:val="18"/>
                <w:szCs w:val="18"/>
              </w:rPr>
            </w:pPr>
          </w:p>
        </w:tc>
      </w:tr>
      <w:tr w:rsidR="006E27AF" w:rsidRPr="00FC3FD0" w:rsidTr="006E27AF">
        <w:trPr>
          <w:trHeight w:val="438"/>
          <w:tblCellSpacing w:w="0" w:type="dxa"/>
        </w:trPr>
        <w:tc>
          <w:tcPr>
            <w:tcW w:w="358" w:type="pct"/>
            <w:tcBorders>
              <w:top w:val="outset" w:sz="6" w:space="0" w:color="000000"/>
              <w:left w:val="outset" w:sz="6" w:space="0" w:color="000000"/>
              <w:right w:val="outset" w:sz="6" w:space="0" w:color="000000"/>
            </w:tcBorders>
            <w:vAlign w:val="center"/>
          </w:tcPr>
          <w:p w:rsidR="006E27AF" w:rsidRDefault="006E27AF" w:rsidP="006E27AF">
            <w:pPr>
              <w:rPr>
                <w:sz w:val="18"/>
                <w:szCs w:val="18"/>
              </w:rPr>
            </w:pPr>
            <w:r>
              <w:rPr>
                <w:sz w:val="18"/>
                <w:szCs w:val="18"/>
              </w:rPr>
              <w:t>3</w:t>
            </w:r>
          </w:p>
        </w:tc>
        <w:tc>
          <w:tcPr>
            <w:tcW w:w="1090" w:type="pct"/>
            <w:tcBorders>
              <w:top w:val="outset" w:sz="6" w:space="0" w:color="000000"/>
              <w:left w:val="outset" w:sz="6" w:space="0" w:color="000000"/>
              <w:right w:val="outset" w:sz="6" w:space="0" w:color="000000"/>
            </w:tcBorders>
            <w:vAlign w:val="bottom"/>
          </w:tcPr>
          <w:p w:rsidR="006E27AF" w:rsidRDefault="006E27AF" w:rsidP="006E27AF">
            <w:pPr>
              <w:rPr>
                <w:rFonts w:ascii="Arial" w:hAnsi="Arial" w:cs="Arial"/>
                <w:sz w:val="20"/>
                <w:szCs w:val="20"/>
              </w:rPr>
            </w:pPr>
            <w:r>
              <w:rPr>
                <w:rFonts w:ascii="Arial" w:hAnsi="Arial" w:cs="Arial"/>
                <w:sz w:val="20"/>
                <w:szCs w:val="20"/>
              </w:rPr>
              <w:t>Nakts zona (T3)</w:t>
            </w:r>
          </w:p>
        </w:tc>
        <w:tc>
          <w:tcPr>
            <w:tcW w:w="349" w:type="pct"/>
            <w:tcBorders>
              <w:top w:val="outset" w:sz="6" w:space="0" w:color="000000"/>
              <w:left w:val="outset" w:sz="6" w:space="0" w:color="000000"/>
              <w:right w:val="single" w:sz="4" w:space="0" w:color="auto"/>
            </w:tcBorders>
            <w:vAlign w:val="bottom"/>
          </w:tcPr>
          <w:p w:rsidR="006E27AF" w:rsidRDefault="006E27AF" w:rsidP="006E27AF">
            <w:pPr>
              <w:jc w:val="center"/>
              <w:rPr>
                <w:rFonts w:ascii="Arial" w:hAnsi="Arial" w:cs="Arial"/>
                <w:sz w:val="20"/>
                <w:szCs w:val="20"/>
              </w:rPr>
            </w:pPr>
            <w:r>
              <w:rPr>
                <w:rFonts w:ascii="Arial" w:hAnsi="Arial" w:cs="Arial"/>
                <w:sz w:val="20"/>
                <w:szCs w:val="20"/>
              </w:rPr>
              <w:t>29.7</w:t>
            </w:r>
          </w:p>
        </w:tc>
        <w:tc>
          <w:tcPr>
            <w:tcW w:w="899" w:type="pct"/>
            <w:tcBorders>
              <w:top w:val="outset" w:sz="6" w:space="0" w:color="000000"/>
              <w:left w:val="single" w:sz="4" w:space="0" w:color="auto"/>
              <w:right w:val="outset" w:sz="6" w:space="0" w:color="000000"/>
            </w:tcBorders>
            <w:vAlign w:val="bottom"/>
          </w:tcPr>
          <w:p w:rsidR="006E27AF" w:rsidRDefault="006E27AF" w:rsidP="006E27AF">
            <w:pPr>
              <w:jc w:val="center"/>
              <w:rPr>
                <w:rFonts w:ascii="Arial" w:hAnsi="Arial" w:cs="Arial"/>
                <w:sz w:val="20"/>
                <w:szCs w:val="20"/>
              </w:rPr>
            </w:pPr>
            <w:r>
              <w:rPr>
                <w:rFonts w:ascii="Arial" w:hAnsi="Arial" w:cs="Arial"/>
                <w:sz w:val="20"/>
                <w:szCs w:val="20"/>
              </w:rPr>
              <w:t>1989900</w:t>
            </w:r>
          </w:p>
        </w:tc>
        <w:tc>
          <w:tcPr>
            <w:tcW w:w="1063" w:type="pct"/>
            <w:tcBorders>
              <w:top w:val="outset" w:sz="6" w:space="0" w:color="000000"/>
              <w:left w:val="outset" w:sz="6" w:space="0" w:color="000000"/>
              <w:right w:val="outset" w:sz="6" w:space="0" w:color="000000"/>
            </w:tcBorders>
          </w:tcPr>
          <w:p w:rsidR="006E27AF" w:rsidRPr="00FC3FD0" w:rsidRDefault="006E27AF" w:rsidP="006E27AF">
            <w:pPr>
              <w:jc w:val="center"/>
              <w:rPr>
                <w:sz w:val="18"/>
                <w:szCs w:val="18"/>
              </w:rPr>
            </w:pPr>
          </w:p>
        </w:tc>
        <w:tc>
          <w:tcPr>
            <w:tcW w:w="1242" w:type="pct"/>
            <w:tcBorders>
              <w:top w:val="outset" w:sz="6" w:space="0" w:color="000000"/>
              <w:left w:val="outset" w:sz="6" w:space="0" w:color="000000"/>
              <w:right w:val="outset" w:sz="6" w:space="0" w:color="000000"/>
            </w:tcBorders>
          </w:tcPr>
          <w:p w:rsidR="006E27AF" w:rsidRPr="00FC3FD0" w:rsidRDefault="006E27AF" w:rsidP="006E27AF">
            <w:pPr>
              <w:spacing w:before="100" w:beforeAutospacing="1"/>
              <w:jc w:val="center"/>
              <w:rPr>
                <w:sz w:val="18"/>
                <w:szCs w:val="18"/>
              </w:rPr>
            </w:pPr>
          </w:p>
        </w:tc>
      </w:tr>
      <w:tr w:rsidR="006E27AF" w:rsidRPr="00FC3FD0" w:rsidTr="006E27AF">
        <w:trPr>
          <w:trHeight w:val="432"/>
          <w:tblCellSpacing w:w="0" w:type="dxa"/>
        </w:trPr>
        <w:tc>
          <w:tcPr>
            <w:tcW w:w="358" w:type="pct"/>
            <w:tcBorders>
              <w:top w:val="outset" w:sz="6" w:space="0" w:color="000000"/>
              <w:left w:val="outset" w:sz="6" w:space="0" w:color="000000"/>
              <w:right w:val="outset" w:sz="6" w:space="0" w:color="000000"/>
            </w:tcBorders>
            <w:vAlign w:val="center"/>
          </w:tcPr>
          <w:p w:rsidR="006E27AF" w:rsidRDefault="006E27AF" w:rsidP="006E27AF">
            <w:pPr>
              <w:rPr>
                <w:sz w:val="18"/>
                <w:szCs w:val="18"/>
              </w:rPr>
            </w:pPr>
            <w:r>
              <w:rPr>
                <w:sz w:val="18"/>
                <w:szCs w:val="18"/>
              </w:rPr>
              <w:t>4</w:t>
            </w:r>
          </w:p>
        </w:tc>
        <w:tc>
          <w:tcPr>
            <w:tcW w:w="1090" w:type="pct"/>
            <w:tcBorders>
              <w:top w:val="outset" w:sz="6" w:space="0" w:color="000000"/>
              <w:left w:val="outset" w:sz="6" w:space="0" w:color="000000"/>
              <w:right w:val="outset" w:sz="6" w:space="0" w:color="000000"/>
            </w:tcBorders>
            <w:vAlign w:val="bottom"/>
          </w:tcPr>
          <w:p w:rsidR="006E27AF" w:rsidRDefault="006E27AF" w:rsidP="006E27AF">
            <w:pPr>
              <w:rPr>
                <w:rFonts w:ascii="Arial" w:hAnsi="Arial" w:cs="Arial"/>
                <w:sz w:val="20"/>
                <w:szCs w:val="20"/>
              </w:rPr>
            </w:pPr>
            <w:r>
              <w:rPr>
                <w:rFonts w:ascii="Arial" w:hAnsi="Arial" w:cs="Arial"/>
                <w:sz w:val="20"/>
                <w:szCs w:val="20"/>
              </w:rPr>
              <w:t>Maksimumstundu zona (T3)</w:t>
            </w:r>
          </w:p>
        </w:tc>
        <w:tc>
          <w:tcPr>
            <w:tcW w:w="349" w:type="pct"/>
            <w:tcBorders>
              <w:top w:val="outset" w:sz="6" w:space="0" w:color="000000"/>
              <w:left w:val="outset" w:sz="6" w:space="0" w:color="000000"/>
              <w:right w:val="single" w:sz="4" w:space="0" w:color="auto"/>
            </w:tcBorders>
            <w:vAlign w:val="bottom"/>
          </w:tcPr>
          <w:p w:rsidR="006E27AF" w:rsidRDefault="006E27AF" w:rsidP="006E27AF">
            <w:pPr>
              <w:jc w:val="center"/>
              <w:rPr>
                <w:rFonts w:ascii="Arial" w:hAnsi="Arial" w:cs="Arial"/>
                <w:sz w:val="20"/>
                <w:szCs w:val="20"/>
              </w:rPr>
            </w:pPr>
            <w:r>
              <w:rPr>
                <w:rFonts w:ascii="Arial" w:hAnsi="Arial" w:cs="Arial"/>
                <w:sz w:val="20"/>
                <w:szCs w:val="20"/>
              </w:rPr>
              <w:t>8.4</w:t>
            </w:r>
          </w:p>
        </w:tc>
        <w:tc>
          <w:tcPr>
            <w:tcW w:w="899" w:type="pct"/>
            <w:tcBorders>
              <w:top w:val="outset" w:sz="6" w:space="0" w:color="000000"/>
              <w:left w:val="single" w:sz="4" w:space="0" w:color="auto"/>
              <w:right w:val="outset" w:sz="6" w:space="0" w:color="000000"/>
            </w:tcBorders>
            <w:vAlign w:val="bottom"/>
          </w:tcPr>
          <w:p w:rsidR="006E27AF" w:rsidRDefault="006E27AF" w:rsidP="006E27AF">
            <w:pPr>
              <w:jc w:val="center"/>
              <w:rPr>
                <w:rFonts w:ascii="Arial" w:hAnsi="Arial" w:cs="Arial"/>
                <w:sz w:val="20"/>
                <w:szCs w:val="20"/>
              </w:rPr>
            </w:pPr>
            <w:r>
              <w:rPr>
                <w:rFonts w:ascii="Arial" w:hAnsi="Arial" w:cs="Arial"/>
                <w:sz w:val="20"/>
                <w:szCs w:val="20"/>
              </w:rPr>
              <w:t>562800</w:t>
            </w:r>
          </w:p>
        </w:tc>
        <w:tc>
          <w:tcPr>
            <w:tcW w:w="1063" w:type="pct"/>
            <w:tcBorders>
              <w:top w:val="outset" w:sz="6" w:space="0" w:color="000000"/>
              <w:left w:val="outset" w:sz="6" w:space="0" w:color="000000"/>
              <w:right w:val="outset" w:sz="6" w:space="0" w:color="000000"/>
            </w:tcBorders>
          </w:tcPr>
          <w:p w:rsidR="006E27AF" w:rsidRPr="00FC3FD0" w:rsidRDefault="006E27AF" w:rsidP="006E27AF">
            <w:pPr>
              <w:jc w:val="center"/>
              <w:rPr>
                <w:sz w:val="18"/>
                <w:szCs w:val="18"/>
              </w:rPr>
            </w:pPr>
          </w:p>
        </w:tc>
        <w:tc>
          <w:tcPr>
            <w:tcW w:w="1242" w:type="pct"/>
            <w:tcBorders>
              <w:top w:val="outset" w:sz="6" w:space="0" w:color="000000"/>
              <w:left w:val="outset" w:sz="6" w:space="0" w:color="000000"/>
              <w:right w:val="outset" w:sz="6" w:space="0" w:color="000000"/>
            </w:tcBorders>
          </w:tcPr>
          <w:p w:rsidR="006E27AF" w:rsidRPr="00FC3FD0" w:rsidRDefault="006E27AF" w:rsidP="006E27AF">
            <w:pPr>
              <w:spacing w:before="100" w:beforeAutospacing="1"/>
              <w:jc w:val="center"/>
              <w:rPr>
                <w:sz w:val="18"/>
                <w:szCs w:val="18"/>
              </w:rPr>
            </w:pPr>
          </w:p>
        </w:tc>
      </w:tr>
      <w:tr w:rsidR="006E27AF" w:rsidRPr="00FC3FD0" w:rsidTr="006E27AF">
        <w:trPr>
          <w:trHeight w:val="432"/>
          <w:tblCellSpacing w:w="0" w:type="dxa"/>
        </w:trPr>
        <w:tc>
          <w:tcPr>
            <w:tcW w:w="358" w:type="pct"/>
            <w:tcBorders>
              <w:top w:val="outset" w:sz="6" w:space="0" w:color="000000"/>
              <w:left w:val="outset" w:sz="6" w:space="0" w:color="000000"/>
              <w:right w:val="outset" w:sz="6" w:space="0" w:color="000000"/>
            </w:tcBorders>
            <w:vAlign w:val="center"/>
          </w:tcPr>
          <w:p w:rsidR="006E27AF" w:rsidRDefault="006E27AF" w:rsidP="006E27AF">
            <w:pPr>
              <w:rPr>
                <w:sz w:val="18"/>
                <w:szCs w:val="18"/>
              </w:rPr>
            </w:pPr>
          </w:p>
        </w:tc>
        <w:tc>
          <w:tcPr>
            <w:tcW w:w="1090" w:type="pct"/>
            <w:tcBorders>
              <w:top w:val="outset" w:sz="6" w:space="0" w:color="000000"/>
              <w:left w:val="outset" w:sz="6" w:space="0" w:color="000000"/>
              <w:right w:val="outset" w:sz="6" w:space="0" w:color="000000"/>
            </w:tcBorders>
            <w:vAlign w:val="bottom"/>
          </w:tcPr>
          <w:p w:rsidR="006E27AF" w:rsidRDefault="006E27AF" w:rsidP="006E27AF">
            <w:pPr>
              <w:jc w:val="center"/>
              <w:rPr>
                <w:rFonts w:ascii="Arial" w:hAnsi="Arial" w:cs="Arial"/>
                <w:sz w:val="20"/>
                <w:szCs w:val="20"/>
              </w:rPr>
            </w:pPr>
            <w:r>
              <w:rPr>
                <w:rFonts w:ascii="Arial" w:hAnsi="Arial" w:cs="Arial"/>
                <w:sz w:val="20"/>
                <w:szCs w:val="20"/>
              </w:rPr>
              <w:t>Kopā:</w:t>
            </w:r>
          </w:p>
        </w:tc>
        <w:tc>
          <w:tcPr>
            <w:tcW w:w="349" w:type="pct"/>
            <w:tcBorders>
              <w:top w:val="outset" w:sz="6" w:space="0" w:color="000000"/>
              <w:left w:val="outset" w:sz="6" w:space="0" w:color="000000"/>
              <w:right w:val="single" w:sz="4" w:space="0" w:color="auto"/>
            </w:tcBorders>
            <w:vAlign w:val="bottom"/>
          </w:tcPr>
          <w:p w:rsidR="006E27AF" w:rsidRDefault="006E27AF" w:rsidP="006E27AF">
            <w:pPr>
              <w:jc w:val="center"/>
              <w:rPr>
                <w:rFonts w:ascii="Arial" w:hAnsi="Arial" w:cs="Arial"/>
                <w:sz w:val="20"/>
                <w:szCs w:val="20"/>
              </w:rPr>
            </w:pPr>
            <w:r>
              <w:rPr>
                <w:rFonts w:ascii="Arial" w:hAnsi="Arial" w:cs="Arial"/>
                <w:sz w:val="20"/>
                <w:szCs w:val="20"/>
              </w:rPr>
              <w:t>100</w:t>
            </w:r>
          </w:p>
        </w:tc>
        <w:tc>
          <w:tcPr>
            <w:tcW w:w="899" w:type="pct"/>
            <w:tcBorders>
              <w:top w:val="outset" w:sz="6" w:space="0" w:color="000000"/>
              <w:left w:val="single" w:sz="4" w:space="0" w:color="auto"/>
              <w:right w:val="outset" w:sz="6" w:space="0" w:color="000000"/>
            </w:tcBorders>
            <w:vAlign w:val="bottom"/>
          </w:tcPr>
          <w:p w:rsidR="006E27AF" w:rsidRDefault="006E27AF" w:rsidP="006E27AF">
            <w:pPr>
              <w:jc w:val="center"/>
              <w:rPr>
                <w:rFonts w:ascii="Arial" w:hAnsi="Arial" w:cs="Arial"/>
                <w:sz w:val="20"/>
                <w:szCs w:val="20"/>
              </w:rPr>
            </w:pPr>
            <w:r>
              <w:rPr>
                <w:rFonts w:ascii="Arial" w:hAnsi="Arial" w:cs="Arial"/>
                <w:sz w:val="20"/>
                <w:szCs w:val="20"/>
              </w:rPr>
              <w:t>6700000</w:t>
            </w:r>
          </w:p>
        </w:tc>
        <w:tc>
          <w:tcPr>
            <w:tcW w:w="1063" w:type="pct"/>
            <w:tcBorders>
              <w:top w:val="outset" w:sz="6" w:space="0" w:color="000000"/>
              <w:left w:val="outset" w:sz="6" w:space="0" w:color="000000"/>
              <w:right w:val="outset" w:sz="6" w:space="0" w:color="000000"/>
            </w:tcBorders>
          </w:tcPr>
          <w:p w:rsidR="006E27AF" w:rsidRPr="00FC3FD0" w:rsidRDefault="006E27AF" w:rsidP="006E27AF">
            <w:pPr>
              <w:jc w:val="center"/>
              <w:rPr>
                <w:sz w:val="18"/>
                <w:szCs w:val="18"/>
              </w:rPr>
            </w:pPr>
          </w:p>
        </w:tc>
        <w:tc>
          <w:tcPr>
            <w:tcW w:w="1242" w:type="pct"/>
            <w:tcBorders>
              <w:top w:val="outset" w:sz="6" w:space="0" w:color="000000"/>
              <w:left w:val="outset" w:sz="6" w:space="0" w:color="000000"/>
              <w:right w:val="outset" w:sz="6" w:space="0" w:color="000000"/>
            </w:tcBorders>
          </w:tcPr>
          <w:p w:rsidR="006E27AF" w:rsidRPr="00FC3FD0" w:rsidRDefault="006E27AF" w:rsidP="006E27AF">
            <w:pPr>
              <w:spacing w:before="100" w:beforeAutospacing="1"/>
              <w:jc w:val="center"/>
              <w:rPr>
                <w:sz w:val="18"/>
                <w:szCs w:val="18"/>
              </w:rPr>
            </w:pPr>
          </w:p>
        </w:tc>
      </w:tr>
      <w:tr w:rsidR="00744B39" w:rsidRPr="00FC3FD0" w:rsidTr="006E27AF">
        <w:trPr>
          <w:trHeight w:val="411"/>
          <w:tblCellSpacing w:w="0" w:type="dxa"/>
        </w:trPr>
        <w:tc>
          <w:tcPr>
            <w:tcW w:w="3758" w:type="pct"/>
            <w:gridSpan w:val="5"/>
            <w:tcBorders>
              <w:top w:val="outset" w:sz="6" w:space="0" w:color="000000"/>
              <w:left w:val="outset" w:sz="6" w:space="0" w:color="000000"/>
              <w:bottom w:val="outset" w:sz="6" w:space="0" w:color="000000"/>
              <w:right w:val="outset" w:sz="6" w:space="0" w:color="000000"/>
            </w:tcBorders>
          </w:tcPr>
          <w:p w:rsidR="00744B39" w:rsidRPr="00FC3FD0" w:rsidRDefault="00DE11F5" w:rsidP="00744B39">
            <w:pPr>
              <w:spacing w:before="100" w:beforeAutospacing="1"/>
              <w:jc w:val="right"/>
              <w:rPr>
                <w:sz w:val="18"/>
                <w:szCs w:val="18"/>
              </w:rPr>
            </w:pPr>
            <w:r>
              <w:rPr>
                <w:b/>
                <w:sz w:val="18"/>
                <w:szCs w:val="18"/>
              </w:rPr>
              <w:t>KOPĀ</w:t>
            </w:r>
            <w:r w:rsidR="00744B39" w:rsidRPr="00FC3FD0">
              <w:rPr>
                <w:b/>
                <w:sz w:val="18"/>
                <w:szCs w:val="18"/>
              </w:rPr>
              <w:t>:</w:t>
            </w:r>
            <w:r w:rsidR="00744B39" w:rsidRPr="00FC3FD0">
              <w:rPr>
                <w:rStyle w:val="FootnoteReference"/>
                <w:b/>
                <w:sz w:val="18"/>
                <w:szCs w:val="18"/>
              </w:rPr>
              <w:footnoteReference w:id="4"/>
            </w:r>
          </w:p>
        </w:tc>
        <w:tc>
          <w:tcPr>
            <w:tcW w:w="1242" w:type="pct"/>
            <w:tcBorders>
              <w:top w:val="outset" w:sz="6" w:space="0" w:color="000000"/>
              <w:left w:val="outset" w:sz="6" w:space="0" w:color="000000"/>
              <w:bottom w:val="outset" w:sz="6" w:space="0" w:color="000000"/>
              <w:right w:val="outset" w:sz="6" w:space="0" w:color="000000"/>
            </w:tcBorders>
          </w:tcPr>
          <w:p w:rsidR="00744B39" w:rsidRPr="00FC3FD0" w:rsidRDefault="00744B39" w:rsidP="00744B39">
            <w:pPr>
              <w:spacing w:before="100" w:beforeAutospacing="1"/>
              <w:jc w:val="center"/>
              <w:rPr>
                <w:sz w:val="18"/>
                <w:szCs w:val="18"/>
              </w:rPr>
            </w:pPr>
          </w:p>
        </w:tc>
      </w:tr>
    </w:tbl>
    <w:p w:rsidR="004F6943" w:rsidRPr="000C7C20" w:rsidRDefault="004F6943" w:rsidP="00AC07E1">
      <w:pPr>
        <w:spacing w:after="200" w:line="276" w:lineRule="auto"/>
        <w:jc w:val="both"/>
        <w:rPr>
          <w:rFonts w:eastAsia="Calibri"/>
          <w:lang w:eastAsia="en-US"/>
        </w:rPr>
      </w:pPr>
    </w:p>
    <w:p w:rsidR="00AC07E1" w:rsidRDefault="00AC07E1" w:rsidP="006904F3">
      <w:pPr>
        <w:jc w:val="right"/>
        <w:rPr>
          <w:b/>
        </w:rPr>
      </w:pPr>
    </w:p>
    <w:p w:rsidR="00AC07E1" w:rsidRDefault="00AC07E1" w:rsidP="00AC07E1">
      <w:pPr>
        <w:tabs>
          <w:tab w:val="left" w:pos="0"/>
        </w:tabs>
      </w:pPr>
      <w:r>
        <w:t>__________________________________</w:t>
      </w:r>
    </w:p>
    <w:p w:rsidR="00AC07E1" w:rsidRPr="00896374" w:rsidRDefault="00AC07E1" w:rsidP="00AC07E1">
      <w:pPr>
        <w:tabs>
          <w:tab w:val="left" w:pos="0"/>
        </w:tabs>
        <w:rPr>
          <w:sz w:val="16"/>
          <w:szCs w:val="16"/>
        </w:rPr>
      </w:pPr>
      <w:r w:rsidRPr="00896374">
        <w:rPr>
          <w:sz w:val="16"/>
          <w:szCs w:val="16"/>
        </w:rPr>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Pr="00AC07E1" w:rsidRDefault="00021CDC" w:rsidP="00DE11F5">
      <w:pPr>
        <w:sectPr w:rsidR="00021CDC" w:rsidRPr="00AC07E1" w:rsidSect="0005265F">
          <w:headerReference w:type="default" r:id="rId12"/>
          <w:footerReference w:type="default" r:id="rId13"/>
          <w:footnotePr>
            <w:numRestart w:val="eachSect"/>
          </w:footnotePr>
          <w:type w:val="continuous"/>
          <w:pgSz w:w="11906" w:h="16838"/>
          <w:pgMar w:top="1225" w:right="1276" w:bottom="1276" w:left="1797" w:header="709" w:footer="709" w:gutter="0"/>
          <w:cols w:space="708"/>
          <w:titlePg/>
          <w:docGrid w:linePitch="360"/>
        </w:sectPr>
      </w:pPr>
    </w:p>
    <w:p w:rsidR="000C7C20" w:rsidRDefault="000C7C20" w:rsidP="0042539E">
      <w:pPr>
        <w:pStyle w:val="Header"/>
        <w:rPr>
          <w:sz w:val="24"/>
          <w:szCs w:val="24"/>
        </w:rPr>
      </w:pPr>
    </w:p>
    <w:p w:rsidR="007C2AEF" w:rsidRDefault="007C2AEF" w:rsidP="0042539E">
      <w:pPr>
        <w:pStyle w:val="Header"/>
        <w:rPr>
          <w:sz w:val="24"/>
          <w:szCs w:val="24"/>
        </w:rPr>
      </w:pPr>
    </w:p>
    <w:p w:rsidR="006B2982" w:rsidRDefault="006B2982" w:rsidP="00021CDC">
      <w:pPr>
        <w:pStyle w:val="Header"/>
        <w:jc w:val="right"/>
        <w:rPr>
          <w:sz w:val="24"/>
          <w:szCs w:val="24"/>
        </w:rPr>
      </w:pPr>
      <w:r>
        <w:rPr>
          <w:sz w:val="24"/>
          <w:szCs w:val="24"/>
        </w:rPr>
        <w:t>5. pielikums</w:t>
      </w:r>
    </w:p>
    <w:p w:rsidR="004464A2" w:rsidRDefault="004464A2" w:rsidP="00021CDC">
      <w:pPr>
        <w:tabs>
          <w:tab w:val="left" w:pos="2160"/>
        </w:tabs>
      </w:pPr>
    </w:p>
    <w:p w:rsidR="00FD2F0D" w:rsidRDefault="00FD2F0D" w:rsidP="00B274E0">
      <w:pPr>
        <w:widowControl w:val="0"/>
        <w:overflowPunct w:val="0"/>
        <w:adjustRightInd w:val="0"/>
        <w:ind w:right="43"/>
        <w:jc w:val="right"/>
        <w:rPr>
          <w:bCs/>
        </w:rPr>
      </w:pPr>
    </w:p>
    <w:tbl>
      <w:tblPr>
        <w:tblW w:w="9356" w:type="dxa"/>
        <w:tblInd w:w="-34" w:type="dxa"/>
        <w:tblLayout w:type="fixed"/>
        <w:tblLook w:val="04A0" w:firstRow="1" w:lastRow="0" w:firstColumn="1" w:lastColumn="0" w:noHBand="0" w:noVBand="1"/>
      </w:tblPr>
      <w:tblGrid>
        <w:gridCol w:w="4820"/>
        <w:gridCol w:w="4536"/>
      </w:tblGrid>
      <w:tr w:rsidR="003D2EC4" w:rsidRPr="00A8451F" w:rsidTr="00744B39">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3D2EC4" w:rsidRPr="003A2310" w:rsidTr="00744B39">
              <w:trPr>
                <w:trHeight w:val="927"/>
              </w:trPr>
              <w:tc>
                <w:tcPr>
                  <w:tcW w:w="9248" w:type="dxa"/>
                </w:tcPr>
                <w:p w:rsidR="003D2EC4" w:rsidRPr="002D16BF" w:rsidRDefault="0042539E" w:rsidP="00744B39">
                  <w:pPr>
                    <w:spacing w:line="276" w:lineRule="auto"/>
                    <w:jc w:val="center"/>
                    <w:rPr>
                      <w:rFonts w:eastAsiaTheme="minorHAnsi"/>
                      <w:b/>
                      <w:sz w:val="22"/>
                      <w:szCs w:val="22"/>
                      <w:lang w:eastAsia="en-US"/>
                    </w:rPr>
                  </w:pPr>
                  <w:r w:rsidRPr="002D16BF">
                    <w:rPr>
                      <w:rFonts w:eastAsiaTheme="minorHAnsi"/>
                      <w:b/>
                      <w:sz w:val="22"/>
                      <w:szCs w:val="22"/>
                      <w:lang w:eastAsia="en-US"/>
                    </w:rPr>
                    <w:t>ELEKTROENERĢIJAS TIRDZNIECĪBAS</w:t>
                  </w:r>
                  <w:r w:rsidR="003D2EC4" w:rsidRPr="002D16BF">
                    <w:rPr>
                      <w:rFonts w:eastAsiaTheme="minorHAnsi"/>
                      <w:b/>
                      <w:sz w:val="22"/>
                      <w:szCs w:val="22"/>
                      <w:lang w:eastAsia="en-US"/>
                    </w:rPr>
                    <w:t xml:space="preserve"> LĪGUMA PROJEKTS</w:t>
                  </w:r>
                </w:p>
              </w:tc>
            </w:tr>
            <w:tr w:rsidR="003D2EC4" w:rsidRPr="003A2310" w:rsidTr="00744B39">
              <w:tc>
                <w:tcPr>
                  <w:tcW w:w="9248" w:type="dxa"/>
                </w:tcPr>
                <w:p w:rsidR="003D2EC4" w:rsidRPr="007C2AEF" w:rsidRDefault="003D2EC4" w:rsidP="007C2AEF">
                  <w:pPr>
                    <w:spacing w:line="276" w:lineRule="auto"/>
                    <w:ind w:firstLine="527"/>
                    <w:jc w:val="both"/>
                    <w:rPr>
                      <w:rFonts w:eastAsiaTheme="minorHAnsi"/>
                      <w:szCs w:val="22"/>
                      <w:lang w:eastAsia="en-US"/>
                    </w:rPr>
                  </w:pPr>
                  <w:r w:rsidRPr="007C2AEF">
                    <w:rPr>
                      <w:rFonts w:eastAsiaTheme="minorHAnsi"/>
                      <w:szCs w:val="22"/>
                      <w:lang w:eastAsia="en-US"/>
                    </w:rPr>
                    <w:t>Sabiedrība ar ierobežotu atbildību „Daugavpils ūdens”, reģistrācijas Nr.41503002432,  adrese Ūdensvada iela 3, Daugavpils, Latvija, valdes locekļa Ģirta Kolendo personā, kas rīkojas uz stat</w:t>
                  </w:r>
                  <w:r w:rsidR="0042539E" w:rsidRPr="007C2AEF">
                    <w:rPr>
                      <w:rFonts w:eastAsiaTheme="minorHAnsi"/>
                      <w:szCs w:val="22"/>
                      <w:lang w:eastAsia="en-US"/>
                    </w:rPr>
                    <w:t>ūtu pamata (turpmāk – Lietotājs</w:t>
                  </w:r>
                  <w:r w:rsidRPr="007C2AEF">
                    <w:rPr>
                      <w:rFonts w:eastAsiaTheme="minorHAnsi"/>
                      <w:szCs w:val="22"/>
                      <w:lang w:eastAsia="en-US"/>
                    </w:rPr>
                    <w:t>), no vienas puses,</w:t>
                  </w:r>
                </w:p>
                <w:p w:rsid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un </w:t>
                  </w:r>
                </w:p>
                <w:p w:rsidR="003D2EC4" w:rsidRPr="007C2AEF" w:rsidRDefault="003D2EC4" w:rsidP="007C2AEF">
                  <w:pPr>
                    <w:spacing w:line="276" w:lineRule="auto"/>
                    <w:ind w:firstLine="527"/>
                    <w:jc w:val="both"/>
                    <w:rPr>
                      <w:rFonts w:eastAsiaTheme="minorHAnsi"/>
                      <w:szCs w:val="22"/>
                      <w:lang w:eastAsia="en-US"/>
                    </w:rPr>
                  </w:pPr>
                  <w:r w:rsidRPr="007C2AEF">
                    <w:rPr>
                      <w:rFonts w:eastAsiaTheme="minorHAnsi"/>
                      <w:i/>
                      <w:szCs w:val="22"/>
                      <w:highlight w:val="yellow"/>
                      <w:lang w:eastAsia="en-US"/>
                    </w:rPr>
                    <w:t>&lt;komersanta firma, reģistrācijas numurs, adrese&gt;</w:t>
                  </w:r>
                  <w:r w:rsidRPr="007C2AEF">
                    <w:rPr>
                      <w:rFonts w:eastAsiaTheme="minorHAnsi"/>
                      <w:szCs w:val="22"/>
                      <w:lang w:eastAsia="en-US"/>
                    </w:rPr>
                    <w:t xml:space="preserve">, </w:t>
                  </w:r>
                  <w:r w:rsidRPr="007C2AEF">
                    <w:rPr>
                      <w:rFonts w:eastAsiaTheme="minorHAnsi"/>
                      <w:i/>
                      <w:szCs w:val="22"/>
                      <w:highlight w:val="yellow"/>
                      <w:lang w:eastAsia="en-US"/>
                    </w:rPr>
                    <w:t>&lt;pārstāvja amats, vārds, uzvārds&gt;</w:t>
                  </w:r>
                  <w:r w:rsidRPr="007C2AEF">
                    <w:rPr>
                      <w:rFonts w:eastAsiaTheme="minorHAnsi"/>
                      <w:szCs w:val="22"/>
                      <w:lang w:eastAsia="en-US"/>
                    </w:rPr>
                    <w:t xml:space="preserve"> personā, kas rīkojas uz </w:t>
                  </w:r>
                  <w:r w:rsidRPr="007C2AEF">
                    <w:rPr>
                      <w:rFonts w:eastAsiaTheme="minorHAnsi"/>
                      <w:i/>
                      <w:szCs w:val="22"/>
                      <w:highlight w:val="yellow"/>
                      <w:lang w:eastAsia="en-US"/>
                    </w:rPr>
                    <w:t>&lt;pārstāvību apliecinošs dokuments&gt;</w:t>
                  </w:r>
                  <w:r w:rsidR="0042539E" w:rsidRPr="007C2AEF">
                    <w:rPr>
                      <w:rFonts w:eastAsiaTheme="minorHAnsi"/>
                      <w:szCs w:val="22"/>
                      <w:lang w:eastAsia="en-US"/>
                    </w:rPr>
                    <w:t xml:space="preserve">  pamata (turpmāk – Tirgotājs</w:t>
                  </w:r>
                  <w:r w:rsidRPr="007C2AEF">
                    <w:rPr>
                      <w:rFonts w:eastAsiaTheme="minorHAnsi"/>
                      <w:szCs w:val="22"/>
                      <w:lang w:eastAsia="en-US"/>
                    </w:rPr>
                    <w:t>), no otras puses, turpmāk šā līguma tekstā kopā saukti par Pusēm un katrs atsevišķi par Pusi,</w:t>
                  </w:r>
                </w:p>
                <w:p w:rsidR="003D2EC4" w:rsidRPr="007C2AEF" w:rsidRDefault="003D2EC4" w:rsidP="00744B39">
                  <w:pPr>
                    <w:spacing w:line="276" w:lineRule="auto"/>
                    <w:jc w:val="both"/>
                    <w:rPr>
                      <w:rFonts w:eastAsiaTheme="minorHAnsi"/>
                      <w:b/>
                      <w:bCs/>
                      <w:iCs/>
                      <w:szCs w:val="22"/>
                      <w:lang w:eastAsia="en-US"/>
                    </w:rPr>
                  </w:pPr>
                  <w:r w:rsidRPr="007C2AEF">
                    <w:rPr>
                      <w:rFonts w:eastAsiaTheme="minorHAnsi"/>
                      <w:szCs w:val="22"/>
                      <w:lang w:eastAsia="en-US"/>
                    </w:rPr>
                    <w:t xml:space="preserve">pamatojoties uz iepirkuma procedūras rezultātiem par </w:t>
                  </w:r>
                  <w:r w:rsidR="007C2AEF">
                    <w:rPr>
                      <w:rFonts w:eastAsiaTheme="minorHAnsi"/>
                      <w:b/>
                      <w:bCs/>
                      <w:iCs/>
                      <w:szCs w:val="22"/>
                      <w:lang w:eastAsia="en-US"/>
                    </w:rPr>
                    <w:t>Elektroenerģijas iegādi</w:t>
                  </w:r>
                  <w:r w:rsidR="0042539E" w:rsidRPr="007C2AEF">
                    <w:rPr>
                      <w:rFonts w:eastAsiaTheme="minorHAnsi"/>
                      <w:b/>
                      <w:bCs/>
                      <w:iCs/>
                      <w:szCs w:val="22"/>
                      <w:lang w:eastAsia="en-US"/>
                    </w:rPr>
                    <w:t xml:space="preserve"> 2017.gadam</w:t>
                  </w:r>
                  <w:r w:rsidRPr="007C2AEF">
                    <w:rPr>
                      <w:rFonts w:eastAsiaTheme="minorHAnsi"/>
                      <w:szCs w:val="22"/>
                      <w:lang w:eastAsia="en-US"/>
                    </w:rPr>
                    <w:t>, identifikācijas</w:t>
                  </w:r>
                  <w:r w:rsidRPr="007C2AEF">
                    <w:rPr>
                      <w:szCs w:val="22"/>
                    </w:rPr>
                    <w:t xml:space="preserve"> Nr.DŪ-2016/</w:t>
                  </w:r>
                  <w:r w:rsidR="0042539E" w:rsidRPr="007C2AEF">
                    <w:rPr>
                      <w:szCs w:val="22"/>
                    </w:rPr>
                    <w:t>38</w:t>
                  </w:r>
                  <w:r w:rsidRPr="007C2AEF">
                    <w:rPr>
                      <w:rFonts w:eastAsiaTheme="minorHAnsi"/>
                      <w:i/>
                      <w:szCs w:val="22"/>
                      <w:lang w:eastAsia="en-US"/>
                    </w:rPr>
                    <w:t xml:space="preserve"> </w:t>
                  </w:r>
                  <w:r w:rsidRPr="007C2AEF">
                    <w:rPr>
                      <w:rFonts w:eastAsiaTheme="minorHAnsi"/>
                      <w:szCs w:val="22"/>
                      <w:lang w:eastAsia="en-US"/>
                    </w:rPr>
                    <w:t>(turpmāk tekstā - Iepirkuma procedūra), noslēdz šo līgumu (turpmāk tekstā – Līgums) par sekojošo:</w:t>
                  </w:r>
                </w:p>
                <w:p w:rsidR="003D2EC4" w:rsidRPr="00B81034" w:rsidRDefault="003D2EC4" w:rsidP="00744B39">
                  <w:pPr>
                    <w:spacing w:line="276" w:lineRule="auto"/>
                    <w:jc w:val="center"/>
                    <w:rPr>
                      <w:rFonts w:asciiTheme="minorHAnsi" w:eastAsiaTheme="minorHAnsi" w:hAnsiTheme="minorHAnsi" w:cstheme="minorBidi"/>
                      <w:b/>
                      <w:sz w:val="22"/>
                      <w:szCs w:val="22"/>
                      <w:lang w:eastAsia="en-US"/>
                    </w:rPr>
                  </w:pPr>
                </w:p>
                <w:p w:rsidR="0042539E" w:rsidRPr="00142232" w:rsidRDefault="0042539E" w:rsidP="0042539E">
                  <w:pPr>
                    <w:autoSpaceDE w:val="0"/>
                    <w:autoSpaceDN w:val="0"/>
                    <w:adjustRightInd w:val="0"/>
                    <w:spacing w:before="120" w:after="120"/>
                    <w:jc w:val="center"/>
                    <w:rPr>
                      <w:b/>
                    </w:rPr>
                  </w:pPr>
                  <w:r w:rsidRPr="00142232">
                    <w:rPr>
                      <w:b/>
                    </w:rPr>
                    <w:t>1. Līguma priekšmets</w:t>
                  </w:r>
                </w:p>
                <w:p w:rsidR="0042539E" w:rsidRPr="00417326" w:rsidRDefault="0042539E" w:rsidP="00417326">
                  <w:pPr>
                    <w:autoSpaceDE w:val="0"/>
                    <w:autoSpaceDN w:val="0"/>
                    <w:adjustRightInd w:val="0"/>
                    <w:ind w:firstLine="567"/>
                    <w:jc w:val="both"/>
                    <w:rPr>
                      <w:color w:val="000000"/>
                      <w:highlight w:val="lightGray"/>
                    </w:rPr>
                  </w:pPr>
                  <w:r w:rsidRPr="00142232">
                    <w:rPr>
                      <w:color w:val="000000"/>
                    </w:rPr>
                    <w:t>1.1. TIRGOTĀJS pārdod</w:t>
                  </w:r>
                  <w:r w:rsidR="0005140A">
                    <w:rPr>
                      <w:color w:val="000000"/>
                    </w:rPr>
                    <w:t xml:space="preserve"> un veic tiesību aktos noteiktās darbības elektroenerģijas balansēšanas pakalpojuma nodrošināšanai</w:t>
                  </w:r>
                  <w:r w:rsidRPr="00142232">
                    <w:rPr>
                      <w:color w:val="000000"/>
                    </w:rPr>
                    <w:t xml:space="preserve"> un LIETOTĀJS pērk elektroenerģiju</w:t>
                  </w:r>
                  <w:r w:rsidR="0005140A">
                    <w:rPr>
                      <w:color w:val="000000"/>
                    </w:rPr>
                    <w:t xml:space="preserve">, </w:t>
                  </w:r>
                  <w:r w:rsidRPr="00142232">
                    <w:rPr>
                      <w:color w:val="000000"/>
                    </w:rPr>
                    <w:t xml:space="preserve"> ar nosacījumiem un par cenu, kas noteikta Līguma 3.1.punktā, pamatojoties uz </w:t>
                  </w:r>
                  <w:r w:rsidR="00862A88">
                    <w:rPr>
                      <w:color w:val="000000"/>
                    </w:rPr>
                    <w:t xml:space="preserve">iepirkuma procedūras ietvaros </w:t>
                  </w:r>
                  <w:r w:rsidRPr="00142232">
                    <w:rPr>
                      <w:color w:val="000000"/>
                    </w:rPr>
                    <w:t>iesniegt</w:t>
                  </w:r>
                  <w:r w:rsidR="0005140A">
                    <w:rPr>
                      <w:color w:val="000000"/>
                    </w:rPr>
                    <w:t>o TIRGOTĀJA finanšu piedāvājumu.</w:t>
                  </w:r>
                  <w:r w:rsidRPr="00142232">
                    <w:rPr>
                      <w:color w:val="000000"/>
                    </w:rPr>
                    <w:t xml:space="preserve"> </w:t>
                  </w:r>
                  <w:r w:rsidR="0005140A" w:rsidRPr="0005140A">
                    <w:rPr>
                      <w:color w:val="000000"/>
                    </w:rPr>
                    <w:t xml:space="preserve">TIRGOTĀJS </w:t>
                  </w:r>
                  <w:r w:rsidR="0005140A">
                    <w:rPr>
                      <w:color w:val="000000"/>
                    </w:rPr>
                    <w:t>pārdod elektroenerģiju  visiem Lietotāja objektiem, pamatojoties uz informāciju, kuru sadales sistēmas operators AS “Sadales tīkls”, reģistrācijas Nr.40003857687, juridiskā adrese Šmerļa iela 1, Rīga (turpmāk – SSO), sniedz TIRGOTĀJAM par SSO uzskaitē esošiem objektiem. Informācija par objektiem analizējama ik mēnesi pirms kārtēja rēķina iesniegšanas Lietotājam.</w:t>
                  </w:r>
                </w:p>
                <w:p w:rsidR="0042539E" w:rsidRPr="00142232" w:rsidRDefault="0042539E" w:rsidP="0042539E">
                  <w:pPr>
                    <w:autoSpaceDE w:val="0"/>
                    <w:autoSpaceDN w:val="0"/>
                    <w:adjustRightInd w:val="0"/>
                    <w:ind w:firstLine="567"/>
                    <w:jc w:val="both"/>
                  </w:pPr>
                  <w:r w:rsidRPr="00142232">
                    <w:t>1.2. TIRGOTĀJS normatīvajos aktos noteiktajā kārtībā atbildīgs par to, lai tā pārdotās elektroenerģijas daudzums katrā tirdzniecības intervālā atbilstu sistēmā nodotās elektroenerģijas daudzumam un nopirktās elektroenerģijas daudzums atbilstu no sistēmas saņemtās elektroenerģijas daudzumam.</w:t>
                  </w:r>
                </w:p>
                <w:p w:rsidR="0042539E" w:rsidRPr="00142232" w:rsidRDefault="0042539E" w:rsidP="0042539E">
                  <w:pPr>
                    <w:autoSpaceDE w:val="0"/>
                    <w:autoSpaceDN w:val="0"/>
                    <w:adjustRightInd w:val="0"/>
                    <w:ind w:firstLine="567"/>
                    <w:jc w:val="both"/>
                    <w:rPr>
                      <w:color w:val="000000"/>
                    </w:rPr>
                  </w:pPr>
                  <w:r w:rsidRPr="0005140A">
                    <w:rPr>
                      <w:color w:val="000000"/>
                    </w:rPr>
                    <w:t xml:space="preserve">1.3. Iepirkuma priekšmets neietver elektroenerģijas pārvadi un sadali. Par sistēmas pakalpojumu </w:t>
                  </w:r>
                  <w:r w:rsidRPr="0005140A">
                    <w:rPr>
                      <w:caps/>
                      <w:color w:val="000000"/>
                    </w:rPr>
                    <w:t>Lietotājs</w:t>
                  </w:r>
                  <w:r w:rsidRPr="0005140A">
                    <w:rPr>
                      <w:color w:val="000000"/>
                    </w:rPr>
                    <w:t xml:space="preserve"> norēķinās atsevišķi slēdzot sistēmas pakalpojumu līgumu ar sistēmas operatoru.</w:t>
                  </w:r>
                </w:p>
                <w:p w:rsidR="0042539E" w:rsidRPr="00142232" w:rsidRDefault="0042539E" w:rsidP="0042539E">
                  <w:pPr>
                    <w:autoSpaceDE w:val="0"/>
                    <w:autoSpaceDN w:val="0"/>
                    <w:adjustRightInd w:val="0"/>
                    <w:spacing w:before="120" w:after="120"/>
                    <w:jc w:val="center"/>
                    <w:rPr>
                      <w:b/>
                    </w:rPr>
                  </w:pPr>
                  <w:r w:rsidRPr="00142232">
                    <w:rPr>
                      <w:b/>
                    </w:rPr>
                    <w:t>2. Līguma termiņš un izpildes kārtība</w:t>
                  </w:r>
                </w:p>
                <w:p w:rsidR="0042539E" w:rsidRPr="00142232" w:rsidRDefault="0042539E" w:rsidP="0042539E">
                  <w:pPr>
                    <w:autoSpaceDE w:val="0"/>
                    <w:autoSpaceDN w:val="0"/>
                    <w:adjustRightInd w:val="0"/>
                    <w:ind w:firstLine="567"/>
                    <w:jc w:val="both"/>
                  </w:pPr>
                  <w:r w:rsidRPr="00142232">
                    <w:t xml:space="preserve">2.1. LĪGUMS stājas spēkā </w:t>
                  </w:r>
                  <w:r w:rsidR="007C2AEF">
                    <w:rPr>
                      <w:b/>
                    </w:rPr>
                    <w:t>2017.gada 1.janvārī</w:t>
                  </w:r>
                  <w:r w:rsidRPr="00142232">
                    <w:t xml:space="preserve"> un tā darbības termiņš ir līdz </w:t>
                  </w:r>
                  <w:r w:rsidR="007C2AEF">
                    <w:rPr>
                      <w:b/>
                    </w:rPr>
                    <w:t>2017.gada 31.</w:t>
                  </w:r>
                  <w:r w:rsidR="00417326">
                    <w:rPr>
                      <w:b/>
                    </w:rPr>
                    <w:t>decembrim</w:t>
                  </w:r>
                  <w:r w:rsidRPr="00142232">
                    <w:t>, ievērojot 2.2. punkta noteikumu.</w:t>
                  </w:r>
                </w:p>
                <w:p w:rsidR="0042539E" w:rsidRPr="00142232" w:rsidRDefault="0042539E" w:rsidP="0042539E">
                  <w:pPr>
                    <w:autoSpaceDE w:val="0"/>
                    <w:autoSpaceDN w:val="0"/>
                    <w:adjustRightInd w:val="0"/>
                    <w:ind w:firstLine="567"/>
                    <w:jc w:val="both"/>
                  </w:pPr>
                  <w:r w:rsidRPr="00862A88">
                    <w:t>2.2. Lai LĪGUMS būtu spēkā un LIETOTĀJS saņemtu nepārtrauktu elektroenerģijas piegādi, ir nepieciešams spēkā esošs sistēmas pakalpojumu līgums starp LIETOTĀJU un elektroenerģijas sistēmas operatoru, kura tīklam ir pieslēgtas LIETOTĀJA elektroietaises, un pa kuru tiek piegādāta TIRGOTĀJA saražotā elektroenerģija.</w:t>
                  </w:r>
                </w:p>
                <w:p w:rsidR="0042539E" w:rsidRPr="00142232" w:rsidRDefault="0042539E" w:rsidP="0042539E">
                  <w:pPr>
                    <w:autoSpaceDE w:val="0"/>
                    <w:autoSpaceDN w:val="0"/>
                    <w:adjustRightInd w:val="0"/>
                    <w:spacing w:before="120" w:after="120"/>
                    <w:jc w:val="center"/>
                    <w:rPr>
                      <w:b/>
                    </w:rPr>
                  </w:pPr>
                  <w:r w:rsidRPr="00142232">
                    <w:rPr>
                      <w:b/>
                    </w:rPr>
                    <w:t>3. Elektroenerģijas cena un norēķinu kārtība</w:t>
                  </w:r>
                </w:p>
                <w:p w:rsidR="0042539E" w:rsidRPr="00142232" w:rsidRDefault="0042539E" w:rsidP="0042539E">
                  <w:pPr>
                    <w:autoSpaceDE w:val="0"/>
                    <w:autoSpaceDN w:val="0"/>
                    <w:adjustRightInd w:val="0"/>
                    <w:ind w:firstLine="567"/>
                    <w:jc w:val="both"/>
                    <w:rPr>
                      <w:color w:val="000000"/>
                    </w:rPr>
                  </w:pPr>
                  <w:r w:rsidRPr="00142232">
                    <w:rPr>
                      <w:color w:val="000000"/>
                    </w:rPr>
                    <w:lastRenderedPageBreak/>
                    <w:t xml:space="preserve">3.1. Elektroenerģijas cena, par kādu </w:t>
                  </w:r>
                  <w:r w:rsidRPr="00142232">
                    <w:rPr>
                      <w:caps/>
                      <w:color w:val="000000"/>
                    </w:rPr>
                    <w:t>Tirgotājs</w:t>
                  </w:r>
                  <w:r w:rsidRPr="00142232">
                    <w:rPr>
                      <w:color w:val="000000"/>
                    </w:rPr>
                    <w:t xml:space="preserve"> pārdod </w:t>
                  </w:r>
                  <w:r w:rsidRPr="00142232">
                    <w:rPr>
                      <w:caps/>
                      <w:color w:val="000000"/>
                    </w:rPr>
                    <w:t>Lietotājam</w:t>
                  </w:r>
                  <w:r w:rsidRPr="00142232">
                    <w:rPr>
                      <w:color w:val="000000"/>
                    </w:rPr>
                    <w:t xml:space="preserve"> elektroenerģiju tiek noteikta </w:t>
                  </w:r>
                  <w:r w:rsidRPr="00142232">
                    <w:rPr>
                      <w:b/>
                      <w:color w:val="000000"/>
                    </w:rPr>
                    <w:t xml:space="preserve">_____ </w:t>
                  </w:r>
                  <w:r w:rsidR="00862A88">
                    <w:rPr>
                      <w:b/>
                      <w:color w:val="000000"/>
                    </w:rPr>
                    <w:t>.</w:t>
                  </w:r>
                </w:p>
                <w:p w:rsidR="0042539E" w:rsidRPr="00142232" w:rsidRDefault="00417326" w:rsidP="0042539E">
                  <w:pPr>
                    <w:autoSpaceDE w:val="0"/>
                    <w:autoSpaceDN w:val="0"/>
                    <w:adjustRightInd w:val="0"/>
                    <w:spacing w:after="23"/>
                    <w:ind w:firstLine="567"/>
                    <w:jc w:val="both"/>
                    <w:rPr>
                      <w:color w:val="000000"/>
                    </w:rPr>
                  </w:pPr>
                  <w:r w:rsidRPr="00417326">
                    <w:rPr>
                      <w:color w:val="000000"/>
                    </w:rPr>
                    <w:t>3.2</w:t>
                  </w:r>
                  <w:r w:rsidR="0042539E" w:rsidRPr="00417326">
                    <w:rPr>
                      <w:color w:val="000000"/>
                    </w:rPr>
                    <w:t>. Cenā ietilpst visas ar elektroenerģijas piegādi saistītās tiešās un netiešās izmaksas</w:t>
                  </w:r>
                  <w:r w:rsidRPr="00417326">
                    <w:rPr>
                      <w:color w:val="000000"/>
                    </w:rPr>
                    <w:t>, balansēšanas pakalpojuma sniegšana</w:t>
                  </w:r>
                  <w:r>
                    <w:rPr>
                      <w:color w:val="000000"/>
                    </w:rPr>
                    <w:t>, visi Latvijas Republikas ties</w:t>
                  </w:r>
                  <w:r w:rsidR="00024719">
                    <w:rPr>
                      <w:color w:val="000000"/>
                    </w:rPr>
                    <w:t>īb</w:t>
                  </w:r>
                  <w:r>
                    <w:rPr>
                      <w:color w:val="000000"/>
                    </w:rPr>
                    <w:t>u aktos noteiktie nodokļi un nodevas, izņemot pievienotās vērtības nodokli</w:t>
                  </w:r>
                  <w:r w:rsidR="0042539E" w:rsidRPr="00417326">
                    <w:rPr>
                      <w:color w:val="000000"/>
                    </w:rPr>
                    <w:t xml:space="preserve"> un šīs izmaksas netiek atsevišķi izdalītas.</w:t>
                  </w:r>
                  <w:r w:rsidR="0042539E" w:rsidRPr="00142232">
                    <w:t xml:space="preserve"> </w:t>
                  </w:r>
                </w:p>
                <w:p w:rsidR="0042539E" w:rsidRPr="00142232" w:rsidRDefault="00417326" w:rsidP="0042539E">
                  <w:pPr>
                    <w:autoSpaceDE w:val="0"/>
                    <w:autoSpaceDN w:val="0"/>
                    <w:adjustRightInd w:val="0"/>
                    <w:spacing w:after="23"/>
                    <w:ind w:firstLine="567"/>
                    <w:jc w:val="both"/>
                    <w:rPr>
                      <w:color w:val="000000"/>
                    </w:rPr>
                  </w:pPr>
                  <w:r>
                    <w:rPr>
                      <w:color w:val="000000"/>
                    </w:rPr>
                    <w:t>3.3</w:t>
                  </w:r>
                  <w:r w:rsidR="0042539E" w:rsidRPr="00142232">
                    <w:rPr>
                      <w:color w:val="000000"/>
                    </w:rPr>
                    <w:t xml:space="preserve">. Elektroenerģijas cena paliek nemainīga visā Līguma darbības laikā. Ja </w:t>
                  </w:r>
                  <w:r w:rsidR="0042539E" w:rsidRPr="00142232">
                    <w:rPr>
                      <w:caps/>
                      <w:color w:val="000000"/>
                    </w:rPr>
                    <w:t>Tirgotājs</w:t>
                  </w:r>
                  <w:r w:rsidR="0042539E" w:rsidRPr="00142232">
                    <w:rPr>
                      <w:color w:val="000000"/>
                    </w:rPr>
                    <w:t xml:space="preserve"> var piedāvāt zemāku cenu vai Latvijas Republikas tirgū tiek pārdota elektroenerģija ar zemāku cenu, PUSES var vienoties par atbilstošu elektroenerģijas cenas samazināšanu.</w:t>
                  </w:r>
                </w:p>
                <w:p w:rsidR="0042539E" w:rsidRPr="00142232" w:rsidRDefault="00417326" w:rsidP="0042539E">
                  <w:pPr>
                    <w:autoSpaceDE w:val="0"/>
                    <w:autoSpaceDN w:val="0"/>
                    <w:adjustRightInd w:val="0"/>
                    <w:ind w:firstLine="567"/>
                    <w:jc w:val="both"/>
                    <w:rPr>
                      <w:color w:val="000000"/>
                    </w:rPr>
                  </w:pPr>
                  <w:r>
                    <w:rPr>
                      <w:color w:val="000000"/>
                    </w:rPr>
                    <w:t>3.4</w:t>
                  </w:r>
                  <w:r w:rsidR="0042539E" w:rsidRPr="00417326">
                    <w:rPr>
                      <w:color w:val="000000"/>
                    </w:rPr>
                    <w:t xml:space="preserve">. Elektroenerģijas cena neietver obligāto iepirkumu komponentes un sistēmas pakalpojumus, kurus </w:t>
                  </w:r>
                  <w:r w:rsidR="0042539E" w:rsidRPr="00417326">
                    <w:rPr>
                      <w:caps/>
                      <w:color w:val="000000"/>
                    </w:rPr>
                    <w:t>Lietotājs</w:t>
                  </w:r>
                  <w:r w:rsidR="0042539E" w:rsidRPr="00417326">
                    <w:rPr>
                      <w:color w:val="000000"/>
                    </w:rPr>
                    <w:t xml:space="preserve"> apmaksā saskaņā ar elektroenerģijas sistēmas operatoru noslēgtā sistēmas pakalpojumu līguma noteikumiem.</w:t>
                  </w:r>
                  <w:r w:rsidR="0042539E" w:rsidRPr="00142232">
                    <w:rPr>
                      <w:color w:val="000000"/>
                    </w:rPr>
                    <w:t xml:space="preserve"> </w:t>
                  </w:r>
                </w:p>
                <w:p w:rsidR="0042539E" w:rsidRPr="00142232" w:rsidRDefault="00417326" w:rsidP="00024719">
                  <w:pPr>
                    <w:autoSpaceDE w:val="0"/>
                    <w:autoSpaceDN w:val="0"/>
                    <w:adjustRightInd w:val="0"/>
                    <w:ind w:firstLine="567"/>
                    <w:jc w:val="both"/>
                  </w:pPr>
                  <w:r>
                    <w:t>3.5</w:t>
                  </w:r>
                  <w:r w:rsidR="0042539E" w:rsidRPr="00142232">
                    <w:t>. Norēķini par elektroenerģiju notiek reizi mēnesī par LIETOTĀJA faktiski patērēto elektroenerģijas apjomu</w:t>
                  </w:r>
                  <w:r w:rsidR="00024719">
                    <w:t>. LIETOTĀJAM</w:t>
                  </w:r>
                  <w:r w:rsidR="00024719" w:rsidRPr="00024719">
                    <w:t xml:space="preserve"> pārdotās un viņa izlietotās elektroenerģijas apjoma uzskaiti  veic SSO tiesību aktos noteiktajā k</w:t>
                  </w:r>
                  <w:r w:rsidR="00024719">
                    <w:t>ārtībā. SSO nodrošina TIRGOTĀJAM informāciju par LIETOTĀJA</w:t>
                  </w:r>
                  <w:r w:rsidR="00024719" w:rsidRPr="00024719">
                    <w:t xml:space="preserve"> mēneša un faktiskajiem ikstundas datiem līdz nākamā mēneša 10.datumam</w:t>
                  </w:r>
                  <w:r w:rsidR="00024719">
                    <w:t>.</w:t>
                  </w:r>
                  <w:r w:rsidR="00024719" w:rsidRPr="00024719">
                    <w:t xml:space="preserve"> SSO iesniegtā informācija ir pamats Lietotājam pārdotās elektroenerģijas aprēķinam un rēķina sastādīšanai</w:t>
                  </w:r>
                  <w:r w:rsidR="00024719">
                    <w:t>. LIETOTĀJS</w:t>
                  </w:r>
                  <w:r w:rsidR="00024719" w:rsidRPr="00024719">
                    <w:t xml:space="preserve"> piekrīt tā patēri</w:t>
                  </w:r>
                  <w:r w:rsidR="00024719">
                    <w:t>ņa datu apmaiņai starp TIRGOATĀJU</w:t>
                  </w:r>
                  <w:r w:rsidR="00024719" w:rsidRPr="00024719">
                    <w:t xml:space="preserve"> un SSO. Gadījumā, ja SSO vēlāk iesniedzis informāciju, kas ir pamats pārdotās elektroenerģijas aprēķina koriģ</w:t>
                  </w:r>
                  <w:r w:rsidR="00024719">
                    <w:t>ēšanai, TIRGOTĀJS veic LIETOTĀJAM</w:t>
                  </w:r>
                  <w:r w:rsidR="00024719" w:rsidRPr="00024719">
                    <w:t xml:space="preserve"> pārdotās elektroenerģijas apjoma korekciju nākamā norēķinu perioda rēķinā.</w:t>
                  </w:r>
                </w:p>
                <w:p w:rsidR="0042539E" w:rsidRPr="00142232" w:rsidRDefault="00417326" w:rsidP="0042539E">
                  <w:pPr>
                    <w:autoSpaceDE w:val="0"/>
                    <w:autoSpaceDN w:val="0"/>
                    <w:adjustRightInd w:val="0"/>
                    <w:ind w:firstLine="567"/>
                    <w:jc w:val="both"/>
                  </w:pPr>
                  <w:r>
                    <w:t>3</w:t>
                  </w:r>
                  <w:r w:rsidR="00024719">
                    <w:t xml:space="preserve">.6. Līdz kārtējā mēneša </w:t>
                  </w:r>
                  <w:r w:rsidR="00862A88" w:rsidRPr="00862A88">
                    <w:t>10</w:t>
                  </w:r>
                  <w:r w:rsidR="0042539E" w:rsidRPr="00862A88">
                    <w:t>.datumam</w:t>
                  </w:r>
                  <w:r w:rsidR="0042539E" w:rsidRPr="00142232">
                    <w:t xml:space="preserve"> TIRGOTĀJS iesniedz LIETOTĀJAM rēķinu par iepriekšējā mēnesī patērēto elektroenerģiju saskaņā ar </w:t>
                  </w:r>
                  <w:r w:rsidR="00F82121">
                    <w:t>SSO</w:t>
                  </w:r>
                  <w:r w:rsidR="0042539E" w:rsidRPr="00142232">
                    <w:t xml:space="preserve"> iesniegto informāciju par </w:t>
                  </w:r>
                  <w:r w:rsidR="00F82121">
                    <w:t>faktiski patērēto elektroenerģijas daudzumu</w:t>
                  </w:r>
                  <w:r w:rsidR="0042539E" w:rsidRPr="00142232">
                    <w:t xml:space="preserve">. TIRGOTĀJS rēķinu LIETOTĀJAM nosūta </w:t>
                  </w:r>
                  <w:r w:rsidR="0042539E" w:rsidRPr="00862A88">
                    <w:t>elektroniski</w:t>
                  </w:r>
                  <w:r w:rsidR="00862A88">
                    <w:t xml:space="preserve"> un LIETOTĀJA e-pasta adresēm </w:t>
                  </w:r>
                  <w:hyperlink r:id="rId14" w:history="1">
                    <w:r w:rsidR="00862A88" w:rsidRPr="00551E1A">
                      <w:rPr>
                        <w:rStyle w:val="Hyperlink"/>
                      </w:rPr>
                      <w:t>kontakti@daugavpils.udens.lv</w:t>
                    </w:r>
                  </w:hyperlink>
                  <w:r w:rsidR="00862A88">
                    <w:t xml:space="preserve"> un </w:t>
                  </w:r>
                  <w:hyperlink r:id="rId15" w:history="1">
                    <w:r w:rsidR="00862A88" w:rsidRPr="00551E1A">
                      <w:rPr>
                        <w:rStyle w:val="Hyperlink"/>
                      </w:rPr>
                      <w:t>raimonds@daugavpils.udens.lv</w:t>
                    </w:r>
                  </w:hyperlink>
                  <w:r w:rsidR="00862A88">
                    <w:t xml:space="preserve">, </w:t>
                  </w:r>
                  <w:r w:rsidR="0042539E" w:rsidRPr="00142232">
                    <w:t>un tas tiks uzskatī</w:t>
                  </w:r>
                  <w:r w:rsidR="006D44FB">
                    <w:t>t</w:t>
                  </w:r>
                  <w:r w:rsidR="0042539E" w:rsidRPr="00142232">
                    <w:t>s par saņemtu nākamajā darba dienā pēc tā nosūtīšanas uz šajā Līguma punktā norādīto adresi.</w:t>
                  </w:r>
                </w:p>
                <w:p w:rsidR="0042539E" w:rsidRPr="00142232" w:rsidRDefault="00F82121" w:rsidP="0042539E">
                  <w:pPr>
                    <w:autoSpaceDE w:val="0"/>
                    <w:autoSpaceDN w:val="0"/>
                    <w:adjustRightInd w:val="0"/>
                    <w:ind w:firstLine="567"/>
                    <w:jc w:val="both"/>
                    <w:rPr>
                      <w:color w:val="000000"/>
                    </w:rPr>
                  </w:pPr>
                  <w:r>
                    <w:rPr>
                      <w:color w:val="000000"/>
                    </w:rPr>
                    <w:t>3.7</w:t>
                  </w:r>
                  <w:r w:rsidR="0042539E" w:rsidRPr="00142232">
                    <w:rPr>
                      <w:color w:val="000000"/>
                    </w:rPr>
                    <w:t xml:space="preserve">. </w:t>
                  </w:r>
                  <w:r w:rsidR="0042539E" w:rsidRPr="00142232">
                    <w:rPr>
                      <w:caps/>
                      <w:color w:val="000000"/>
                    </w:rPr>
                    <w:t>Tirgotāja</w:t>
                  </w:r>
                  <w:r w:rsidR="0042539E" w:rsidRPr="00142232">
                    <w:rPr>
                      <w:color w:val="000000"/>
                    </w:rPr>
                    <w:t xml:space="preserve"> atsūtītajiem rēķiniem jāsatur šādi dati: </w:t>
                  </w:r>
                </w:p>
                <w:p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.1. skaitītāja Nr., </w:t>
                  </w:r>
                </w:p>
                <w:p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.2. </w:t>
                  </w:r>
                  <w:r w:rsidR="0042539E" w:rsidRPr="00862A88">
                    <w:rPr>
                      <w:caps/>
                      <w:color w:val="000000"/>
                    </w:rPr>
                    <w:t>Lietotāja</w:t>
                  </w:r>
                  <w:r w:rsidR="0042539E" w:rsidRPr="00862A88">
                    <w:rPr>
                      <w:color w:val="000000"/>
                    </w:rPr>
                    <w:t xml:space="preserve"> objekta adrese, </w:t>
                  </w:r>
                </w:p>
                <w:p w:rsidR="0042539E" w:rsidRPr="00862A88" w:rsidRDefault="00F82121" w:rsidP="0042539E">
                  <w:pPr>
                    <w:autoSpaceDE w:val="0"/>
                    <w:autoSpaceDN w:val="0"/>
                    <w:adjustRightInd w:val="0"/>
                    <w:ind w:firstLine="567"/>
                    <w:jc w:val="both"/>
                    <w:rPr>
                      <w:color w:val="000000"/>
                    </w:rPr>
                  </w:pPr>
                  <w:r w:rsidRPr="00862A88">
                    <w:rPr>
                      <w:color w:val="000000"/>
                    </w:rPr>
                    <w:t>3.7</w:t>
                  </w:r>
                  <w:r w:rsidR="0042539E" w:rsidRPr="00862A88">
                    <w:rPr>
                      <w:color w:val="000000"/>
                    </w:rPr>
                    <w:t>.3. laika zonas, pieslēguma veids</w:t>
                  </w:r>
                </w:p>
                <w:p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.4. skaitītāja radījums no – līdz, </w:t>
                  </w:r>
                </w:p>
                <w:p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.5. periods no – līdz, </w:t>
                  </w:r>
                </w:p>
                <w:p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.6. apjoms un mērvienība, </w:t>
                  </w:r>
                </w:p>
                <w:p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.7. cena par 1 mērvienību, summa, </w:t>
                  </w:r>
                </w:p>
                <w:p w:rsidR="0042539E" w:rsidRPr="00142232" w:rsidRDefault="00F82121" w:rsidP="0042539E">
                  <w:pPr>
                    <w:autoSpaceDE w:val="0"/>
                    <w:autoSpaceDN w:val="0"/>
                    <w:adjustRightInd w:val="0"/>
                    <w:ind w:firstLine="567"/>
                    <w:jc w:val="both"/>
                    <w:rPr>
                      <w:color w:val="000000"/>
                    </w:rPr>
                  </w:pPr>
                  <w:r w:rsidRPr="00862A88">
                    <w:rPr>
                      <w:color w:val="000000"/>
                    </w:rPr>
                    <w:t>3.8</w:t>
                  </w:r>
                  <w:r w:rsidR="0042539E" w:rsidRPr="00862A88">
                    <w:rPr>
                      <w:color w:val="000000"/>
                    </w:rPr>
                    <w:t>. LIETOTĀJS samaksā rēķinu 10 (desmit)</w:t>
                  </w:r>
                  <w:r w:rsidR="0042539E" w:rsidRPr="00142232">
                    <w:rPr>
                      <w:color w:val="000000"/>
                    </w:rPr>
                    <w:t xml:space="preserve"> darbadienu laikā pēc tā saņemšanas. Rēķina apmaksas datums ir naudas ieskaitīšanas diena TIRGOTĀJA bankas kontā. Ja termiņš iekrīt brīvdienā, tad pēdējā samaksas diena ir nākamā darba diena. Ja </w:t>
                  </w:r>
                  <w:r w:rsidR="0042539E" w:rsidRPr="00142232">
                    <w:rPr>
                      <w:caps/>
                      <w:color w:val="000000"/>
                    </w:rPr>
                    <w:t>Lietotājam</w:t>
                  </w:r>
                  <w:r w:rsidR="0042539E" w:rsidRPr="00142232">
                    <w:rPr>
                      <w:color w:val="000000"/>
                    </w:rPr>
                    <w:t xml:space="preserve"> ir parāds par patērēto elektroenerģiju, tā kārtējo maksājumu summu ieskaita kā parāda (arī līgumsoda par kavēto maksājumu) atmaksu.</w:t>
                  </w:r>
                </w:p>
                <w:p w:rsidR="0042539E" w:rsidRPr="00142232" w:rsidRDefault="00F82121" w:rsidP="0042539E">
                  <w:pPr>
                    <w:autoSpaceDE w:val="0"/>
                    <w:autoSpaceDN w:val="0"/>
                    <w:adjustRightInd w:val="0"/>
                    <w:ind w:firstLine="567"/>
                    <w:jc w:val="both"/>
                  </w:pPr>
                  <w:r>
                    <w:t>3.9</w:t>
                  </w:r>
                  <w:r w:rsidR="0042539E" w:rsidRPr="00142232">
                    <w:t xml:space="preserve">. Ja TIRGOTĀJS līdz kārtējā </w:t>
                  </w:r>
                  <w:r w:rsidR="0042539E" w:rsidRPr="00862A88">
                    <w:t xml:space="preserve">mēneša </w:t>
                  </w:r>
                  <w:r w:rsidR="00862A88" w:rsidRPr="00862A88">
                    <w:t>15</w:t>
                  </w:r>
                  <w:r w:rsidR="0042539E" w:rsidRPr="00862A88">
                    <w:t>.datumam</w:t>
                  </w:r>
                  <w:r w:rsidR="0042539E" w:rsidRPr="00142232">
                    <w:t xml:space="preserve"> nav saņēmis paziņojumu no LIETOTĀJA par rēķina nesaņemšanu, tiek uzskatīts, ka LIETOTĀJS savlaicīgi saņēmis rēķinu un viņam nav pretenziju pret rēķinā norādītajiem datiem.</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 xml:space="preserve">4. </w:t>
                  </w:r>
                  <w:r w:rsidRPr="00142232">
                    <w:rPr>
                      <w:b/>
                      <w:bCs/>
                      <w:caps/>
                      <w:color w:val="000000"/>
                    </w:rPr>
                    <w:t>Tirgotāja</w:t>
                  </w:r>
                  <w:r w:rsidRPr="00142232">
                    <w:rPr>
                      <w:b/>
                      <w:bCs/>
                      <w:color w:val="000000"/>
                    </w:rPr>
                    <w:t xml:space="preserve"> tiesības un pienākumi</w:t>
                  </w:r>
                </w:p>
                <w:p w:rsidR="0042539E" w:rsidRPr="00142232" w:rsidRDefault="0042539E" w:rsidP="0042539E">
                  <w:pPr>
                    <w:autoSpaceDE w:val="0"/>
                    <w:autoSpaceDN w:val="0"/>
                    <w:adjustRightInd w:val="0"/>
                    <w:ind w:firstLine="567"/>
                    <w:jc w:val="both"/>
                    <w:rPr>
                      <w:color w:val="000000"/>
                    </w:rPr>
                  </w:pPr>
                  <w:r w:rsidRPr="00142232">
                    <w:rPr>
                      <w:color w:val="000000"/>
                    </w:rPr>
                    <w:t xml:space="preserve">4.1. TIRGOTĀJA pienākumi: </w:t>
                  </w:r>
                </w:p>
                <w:p w:rsidR="0042539E" w:rsidRPr="00142232" w:rsidRDefault="0042539E" w:rsidP="0042539E">
                  <w:pPr>
                    <w:autoSpaceDE w:val="0"/>
                    <w:autoSpaceDN w:val="0"/>
                    <w:adjustRightInd w:val="0"/>
                    <w:spacing w:after="23"/>
                    <w:ind w:firstLine="567"/>
                    <w:jc w:val="both"/>
                    <w:rPr>
                      <w:color w:val="000000"/>
                    </w:rPr>
                  </w:pPr>
                  <w:r w:rsidRPr="00142232">
                    <w:rPr>
                      <w:color w:val="000000"/>
                    </w:rPr>
                    <w:t xml:space="preserve">4.1.1. pārdot elektroenerģiju par Līguma </w:t>
                  </w:r>
                  <w:r w:rsidRPr="00142232">
                    <w:rPr>
                      <w:bCs/>
                      <w:color w:val="000000"/>
                    </w:rPr>
                    <w:t>3.1. punktā</w:t>
                  </w:r>
                  <w:r w:rsidRPr="00142232">
                    <w:rPr>
                      <w:b/>
                      <w:bCs/>
                      <w:color w:val="000000"/>
                    </w:rPr>
                    <w:t xml:space="preserve"> </w:t>
                  </w:r>
                  <w:r w:rsidRPr="00142232">
                    <w:rPr>
                      <w:color w:val="000000"/>
                    </w:rPr>
                    <w:t>noteikto elektroenerģijas cenu</w:t>
                  </w:r>
                  <w:r w:rsidR="00F82121">
                    <w:rPr>
                      <w:color w:val="000000"/>
                    </w:rPr>
                    <w:t>, nodrošināt balansēšanas pakalpojuma sniegšanu</w:t>
                  </w:r>
                  <w:r w:rsidRPr="00142232">
                    <w:rPr>
                      <w:color w:val="000000"/>
                    </w:rPr>
                    <w:t xml:space="preserve">; </w:t>
                  </w:r>
                </w:p>
                <w:p w:rsidR="0042539E" w:rsidRPr="00142232" w:rsidRDefault="0042539E" w:rsidP="0042539E">
                  <w:pPr>
                    <w:autoSpaceDE w:val="0"/>
                    <w:autoSpaceDN w:val="0"/>
                    <w:adjustRightInd w:val="0"/>
                    <w:spacing w:after="23"/>
                    <w:ind w:firstLine="567"/>
                    <w:jc w:val="both"/>
                    <w:rPr>
                      <w:color w:val="000000"/>
                    </w:rPr>
                  </w:pPr>
                  <w:r w:rsidRPr="00F82121">
                    <w:rPr>
                      <w:color w:val="000000"/>
                    </w:rPr>
                    <w:t xml:space="preserve">4.1.2. izrakstīt un nosūtīt </w:t>
                  </w:r>
                  <w:r w:rsidRPr="00F82121">
                    <w:rPr>
                      <w:caps/>
                      <w:color w:val="000000"/>
                    </w:rPr>
                    <w:t>Lietotājam</w:t>
                  </w:r>
                  <w:r w:rsidRPr="00F82121">
                    <w:rPr>
                      <w:color w:val="000000"/>
                    </w:rPr>
                    <w:t xml:space="preserve"> rēķinu par patērēto elektroenerģiju</w:t>
                  </w:r>
                  <w:r w:rsidR="00F82121">
                    <w:rPr>
                      <w:color w:val="000000"/>
                    </w:rPr>
                    <w:t>;</w:t>
                  </w:r>
                </w:p>
                <w:p w:rsidR="0042539E" w:rsidRPr="00142232" w:rsidRDefault="0042539E" w:rsidP="0042539E">
                  <w:pPr>
                    <w:autoSpaceDE w:val="0"/>
                    <w:autoSpaceDN w:val="0"/>
                    <w:adjustRightInd w:val="0"/>
                    <w:spacing w:after="23"/>
                    <w:ind w:firstLine="567"/>
                    <w:jc w:val="both"/>
                    <w:rPr>
                      <w:color w:val="000000"/>
                    </w:rPr>
                  </w:pPr>
                  <w:r w:rsidRPr="00142232">
                    <w:rPr>
                      <w:iCs/>
                      <w:color w:val="000000"/>
                    </w:rPr>
                    <w:t xml:space="preserve">4.1.3. </w:t>
                  </w:r>
                  <w:r w:rsidRPr="00142232">
                    <w:rPr>
                      <w:color w:val="000000"/>
                    </w:rPr>
                    <w:t xml:space="preserve">Elektroenerģijas padeves pārtraukumu gadījumos nodrošināt operatīvās sazināšanās iespējas 24 stundas diennaktī, 7 dienas nedēļā vismaz pa diviem neatkarīgiem sakaru tīkliem (piem., mobilo telefonu un fiksētās līnijas telefonu) ar TIRGOTĀJA pārstāvi, </w:t>
                  </w:r>
                  <w:r w:rsidRPr="00142232">
                    <w:rPr>
                      <w:color w:val="000000"/>
                    </w:rPr>
                    <w:lastRenderedPageBreak/>
                    <w:t>kas ir atbildīgs par nepārtrauktas un kvalitātes prasībām atbilstošas elektroenerģijas saņemšanas nodrošināšanu.</w:t>
                  </w:r>
                </w:p>
                <w:p w:rsidR="0042539E" w:rsidRPr="00142232" w:rsidRDefault="0042539E" w:rsidP="0042539E">
                  <w:pPr>
                    <w:autoSpaceDE w:val="0"/>
                    <w:autoSpaceDN w:val="0"/>
                    <w:adjustRightInd w:val="0"/>
                    <w:ind w:firstLine="567"/>
                    <w:jc w:val="both"/>
                    <w:rPr>
                      <w:color w:val="000000"/>
                    </w:rPr>
                  </w:pPr>
                  <w:r w:rsidRPr="00142232">
                    <w:rPr>
                      <w:color w:val="000000"/>
                    </w:rPr>
                    <w:t xml:space="preserve">4.1.4. 10 (desmit) dienu laikā rakstveidā informēt </w:t>
                  </w:r>
                  <w:r w:rsidRPr="00142232">
                    <w:rPr>
                      <w:caps/>
                      <w:color w:val="000000"/>
                    </w:rPr>
                    <w:t>Lietotāju</w:t>
                  </w:r>
                  <w:r w:rsidRPr="00142232">
                    <w:rPr>
                      <w:color w:val="000000"/>
                    </w:rPr>
                    <w:t xml:space="preserve"> par sava uzņēmuma juridiskā statusa, nosaukuma, adreses, u.c. rekvizītu maiņu. Šāds rakstisks paziņojums kļūst par Līguma neatņemamu sastāvdaļu. </w:t>
                  </w:r>
                </w:p>
                <w:p w:rsidR="0042539E" w:rsidRPr="00142232" w:rsidRDefault="0042539E" w:rsidP="0042539E">
                  <w:pPr>
                    <w:autoSpaceDE w:val="0"/>
                    <w:autoSpaceDN w:val="0"/>
                    <w:adjustRightInd w:val="0"/>
                    <w:ind w:firstLine="567"/>
                    <w:jc w:val="both"/>
                    <w:rPr>
                      <w:color w:val="000000"/>
                    </w:rPr>
                  </w:pPr>
                  <w:r w:rsidRPr="00142232">
                    <w:rPr>
                      <w:color w:val="000000"/>
                    </w:rPr>
                    <w:t xml:space="preserve">4.2. </w:t>
                  </w:r>
                  <w:r w:rsidRPr="00142232">
                    <w:rPr>
                      <w:caps/>
                      <w:color w:val="000000"/>
                    </w:rPr>
                    <w:t>Tirgotāja</w:t>
                  </w:r>
                  <w:r w:rsidRPr="00142232">
                    <w:rPr>
                      <w:color w:val="000000"/>
                    </w:rPr>
                    <w:t xml:space="preserve"> tiesības: </w:t>
                  </w:r>
                </w:p>
                <w:p w:rsidR="0042539E" w:rsidRPr="00142232" w:rsidRDefault="0042539E" w:rsidP="0042539E">
                  <w:pPr>
                    <w:autoSpaceDE w:val="0"/>
                    <w:autoSpaceDN w:val="0"/>
                    <w:adjustRightInd w:val="0"/>
                    <w:spacing w:after="23"/>
                    <w:ind w:firstLine="567"/>
                    <w:jc w:val="both"/>
                    <w:rPr>
                      <w:color w:val="000000"/>
                    </w:rPr>
                  </w:pPr>
                  <w:r w:rsidRPr="00142232">
                    <w:rPr>
                      <w:color w:val="000000"/>
                    </w:rPr>
                    <w:t xml:space="preserve">4.2.1. pieprasīt no </w:t>
                  </w:r>
                  <w:r w:rsidRPr="00142232">
                    <w:rPr>
                      <w:caps/>
                      <w:color w:val="000000"/>
                    </w:rPr>
                    <w:t>Lietotāja</w:t>
                  </w:r>
                  <w:r w:rsidRPr="00142232">
                    <w:rPr>
                      <w:color w:val="000000"/>
                    </w:rPr>
                    <w:t xml:space="preserve"> avansa maksājumu viena mēneša vidējā maksājuma apmērā, ja </w:t>
                  </w:r>
                  <w:r w:rsidRPr="00142232">
                    <w:rPr>
                      <w:caps/>
                      <w:color w:val="000000"/>
                    </w:rPr>
                    <w:t>Lietotājs</w:t>
                  </w:r>
                  <w:r w:rsidRPr="00142232">
                    <w:rPr>
                      <w:color w:val="000000"/>
                    </w:rPr>
                    <w:t xml:space="preserve"> ir atkārtoti kavējis maksājumus; </w:t>
                  </w:r>
                </w:p>
                <w:p w:rsidR="0042539E" w:rsidRPr="00142232" w:rsidRDefault="0042539E" w:rsidP="0042539E">
                  <w:pPr>
                    <w:autoSpaceDE w:val="0"/>
                    <w:autoSpaceDN w:val="0"/>
                    <w:adjustRightInd w:val="0"/>
                    <w:ind w:firstLine="567"/>
                    <w:jc w:val="both"/>
                    <w:rPr>
                      <w:color w:val="000000"/>
                    </w:rPr>
                  </w:pPr>
                  <w:r w:rsidRPr="00142232">
                    <w:rPr>
                      <w:color w:val="000000"/>
                    </w:rPr>
                    <w:t xml:space="preserve">4.2.2. ja </w:t>
                  </w:r>
                  <w:r w:rsidRPr="00142232">
                    <w:rPr>
                      <w:caps/>
                      <w:color w:val="000000"/>
                    </w:rPr>
                    <w:t>Tirgotājs</w:t>
                  </w:r>
                  <w:r w:rsidRPr="00142232">
                    <w:rPr>
                      <w:color w:val="000000"/>
                    </w:rPr>
                    <w:t xml:space="preserve"> savlaicīgi nesaņem </w:t>
                  </w:r>
                  <w:r w:rsidR="00F82121">
                    <w:rPr>
                      <w:color w:val="000000"/>
                    </w:rPr>
                    <w:t>informāciju no SSO par patērētās elektroenerģijas daudzumu</w:t>
                  </w:r>
                  <w:r w:rsidRPr="00142232">
                    <w:rPr>
                      <w:color w:val="000000"/>
                    </w:rPr>
                    <w:t xml:space="preserve">, tam ir tiesības izrakstīt rēķinu </w:t>
                  </w:r>
                  <w:r w:rsidRPr="00142232">
                    <w:rPr>
                      <w:caps/>
                      <w:color w:val="000000"/>
                    </w:rPr>
                    <w:t>Lietotājam</w:t>
                  </w:r>
                  <w:r w:rsidRPr="00142232">
                    <w:rPr>
                      <w:color w:val="000000"/>
                    </w:rPr>
                    <w:t xml:space="preserve"> pēc iepriekšējā mēneša patēriņa. </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 xml:space="preserve">5. </w:t>
                  </w:r>
                  <w:r w:rsidRPr="00142232">
                    <w:rPr>
                      <w:b/>
                      <w:bCs/>
                      <w:caps/>
                      <w:color w:val="000000"/>
                    </w:rPr>
                    <w:t>Lietotāja</w:t>
                  </w:r>
                  <w:r w:rsidRPr="00142232">
                    <w:rPr>
                      <w:b/>
                      <w:bCs/>
                      <w:color w:val="000000"/>
                    </w:rPr>
                    <w:t xml:space="preserve"> tiesības un pienākumi</w:t>
                  </w:r>
                </w:p>
                <w:p w:rsidR="0042539E" w:rsidRPr="00142232" w:rsidRDefault="0042539E" w:rsidP="0042539E">
                  <w:pPr>
                    <w:autoSpaceDE w:val="0"/>
                    <w:autoSpaceDN w:val="0"/>
                    <w:adjustRightInd w:val="0"/>
                    <w:ind w:firstLine="567"/>
                    <w:jc w:val="both"/>
                    <w:rPr>
                      <w:color w:val="000000"/>
                    </w:rPr>
                  </w:pPr>
                  <w:r w:rsidRPr="00142232">
                    <w:rPr>
                      <w:color w:val="000000"/>
                    </w:rPr>
                    <w:t xml:space="preserve">5.1. </w:t>
                  </w:r>
                  <w:r w:rsidRPr="00142232">
                    <w:rPr>
                      <w:caps/>
                      <w:color w:val="000000"/>
                    </w:rPr>
                    <w:t>Lietotāja</w:t>
                  </w:r>
                  <w:r w:rsidRPr="00142232">
                    <w:rPr>
                      <w:color w:val="000000"/>
                    </w:rPr>
                    <w:t xml:space="preserve"> pienākumi: </w:t>
                  </w:r>
                </w:p>
                <w:p w:rsidR="0042539E" w:rsidRPr="00142232" w:rsidRDefault="0042539E" w:rsidP="0042539E">
                  <w:pPr>
                    <w:autoSpaceDE w:val="0"/>
                    <w:autoSpaceDN w:val="0"/>
                    <w:adjustRightInd w:val="0"/>
                    <w:ind w:firstLine="567"/>
                    <w:jc w:val="both"/>
                    <w:rPr>
                      <w:bCs/>
                    </w:rPr>
                  </w:pPr>
                  <w:r w:rsidRPr="00142232">
                    <w:rPr>
                      <w:bCs/>
                    </w:rPr>
                    <w:t xml:space="preserve">5.1.1. apmaksāt patērēto elektroenerģiju </w:t>
                  </w:r>
                  <w:r w:rsidRPr="00862A88">
                    <w:rPr>
                      <w:bCs/>
                    </w:rPr>
                    <w:t>10 darba</w:t>
                  </w:r>
                  <w:r w:rsidRPr="00142232">
                    <w:rPr>
                      <w:bCs/>
                    </w:rPr>
                    <w:t xml:space="preserve"> dienu laikā pēc rēķina saņemšanas, kas tiek izrakstīts saskaņā ar Līguma 3.</w:t>
                  </w:r>
                  <w:r w:rsidR="00F82121">
                    <w:t>7</w:t>
                  </w:r>
                  <w:r w:rsidRPr="00142232">
                    <w:t xml:space="preserve">. punkta </w:t>
                  </w:r>
                  <w:r w:rsidRPr="00142232">
                    <w:rPr>
                      <w:bCs/>
                    </w:rPr>
                    <w:t>nosacījumiem;</w:t>
                  </w:r>
                </w:p>
                <w:p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5.1.2. informēt </w:t>
                  </w:r>
                  <w:r w:rsidRPr="00142232">
                    <w:rPr>
                      <w:caps/>
                      <w:color w:val="000000"/>
                    </w:rPr>
                    <w:t>Tirgotāju</w:t>
                  </w:r>
                  <w:r w:rsidRPr="00142232">
                    <w:rPr>
                      <w:color w:val="000000"/>
                    </w:rPr>
                    <w:t xml:space="preserve">, ja no </w:t>
                  </w:r>
                  <w:r w:rsidRPr="00142232">
                    <w:rPr>
                      <w:caps/>
                      <w:color w:val="000000"/>
                    </w:rPr>
                    <w:t>Tirgotāja</w:t>
                  </w:r>
                  <w:r w:rsidR="00F82121">
                    <w:rPr>
                      <w:color w:val="000000"/>
                    </w:rPr>
                    <w:t xml:space="preserve"> nav savlaicīgi (līdz mēneša 15</w:t>
                  </w:r>
                  <w:r w:rsidRPr="00142232">
                    <w:rPr>
                      <w:color w:val="000000"/>
                    </w:rPr>
                    <w:t xml:space="preserve">. datumam) saņemts rēķins par iepriekšējā mēnesī patērēto elektroenerģiju; </w:t>
                  </w:r>
                </w:p>
                <w:p w:rsidR="0042539E" w:rsidRPr="00142232" w:rsidRDefault="0042539E" w:rsidP="0042539E">
                  <w:pPr>
                    <w:autoSpaceDE w:val="0"/>
                    <w:autoSpaceDN w:val="0"/>
                    <w:adjustRightInd w:val="0"/>
                    <w:spacing w:after="21"/>
                    <w:ind w:firstLine="567"/>
                    <w:jc w:val="both"/>
                    <w:rPr>
                      <w:color w:val="000000"/>
                    </w:rPr>
                  </w:pPr>
                  <w:r w:rsidRPr="00F82121">
                    <w:rPr>
                      <w:iCs/>
                      <w:color w:val="000000"/>
                    </w:rPr>
                    <w:t xml:space="preserve">5.1.3. </w:t>
                  </w:r>
                  <w:r w:rsidRPr="00F82121">
                    <w:rPr>
                      <w:color w:val="000000"/>
                    </w:rPr>
                    <w:t xml:space="preserve">noslēgt sistēmas pakalpojumu līgumu ar elektroenerģijas sistēmas operatoru </w:t>
                  </w:r>
                  <w:r w:rsidRPr="00F82121">
                    <w:rPr>
                      <w:iCs/>
                      <w:color w:val="000000"/>
                    </w:rPr>
                    <w:t>un veikt atbilstošu sistēmas pakalpojumu un papildpakalpojumu un vietējo neatkarīgo ražotāju atbalsta komponentes (obligātās iepirkuma komponentes) apmaksu atbilstoši Latvijas Republikas normatīvajiem aktiem.</w:t>
                  </w:r>
                  <w:r w:rsidRPr="00142232">
                    <w:rPr>
                      <w:iCs/>
                      <w:color w:val="000000"/>
                    </w:rPr>
                    <w:t xml:space="preserve"> </w:t>
                  </w:r>
                </w:p>
                <w:p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5.1.4. 10 (desmit) dienu laikā rakstveidā informēt </w:t>
                  </w:r>
                  <w:r w:rsidRPr="00142232">
                    <w:rPr>
                      <w:caps/>
                      <w:color w:val="000000"/>
                    </w:rPr>
                    <w:t>Tirgotāju</w:t>
                  </w:r>
                  <w:r w:rsidRPr="00142232">
                    <w:rPr>
                      <w:color w:val="000000"/>
                    </w:rPr>
                    <w:t xml:space="preserve"> par sava uzņēmuma juridiskā statusa, nosaukuma, adreses, u.c. rekvizītu maiņu, kā arī par īpašumā vai lietošanā esošo objektu, kuriem tiek piegādāta elektroenerģija, īpašuma vai lietošanas tiesību maiņu. Šāds rakstisks paziņojums kļūst par Līguma neatņemamu sastāvdaļu. </w:t>
                  </w:r>
                </w:p>
                <w:p w:rsidR="0042539E" w:rsidRPr="00142232" w:rsidRDefault="0042539E" w:rsidP="0042539E">
                  <w:pPr>
                    <w:autoSpaceDE w:val="0"/>
                    <w:autoSpaceDN w:val="0"/>
                    <w:adjustRightInd w:val="0"/>
                    <w:ind w:firstLine="567"/>
                    <w:jc w:val="both"/>
                    <w:rPr>
                      <w:color w:val="000000"/>
                    </w:rPr>
                  </w:pPr>
                  <w:r w:rsidRPr="00862A88">
                    <w:rPr>
                      <w:color w:val="000000"/>
                    </w:rPr>
                    <w:t>5.1.5. organizēt savu elektroietaišu kvalificētu apkalpošanu un nodrošināt to tehnisko stāvokli atbilstoši elektroietaišu tehniskās ekspluatācijas un elektrodrošības noteikumu prasībām.</w:t>
                  </w:r>
                  <w:r w:rsidRPr="00142232">
                    <w:rPr>
                      <w:color w:val="000000"/>
                    </w:rPr>
                    <w:t xml:space="preserve"> </w:t>
                  </w:r>
                </w:p>
                <w:p w:rsidR="0042539E" w:rsidRPr="00142232" w:rsidRDefault="0042539E" w:rsidP="0042539E">
                  <w:pPr>
                    <w:autoSpaceDE w:val="0"/>
                    <w:autoSpaceDN w:val="0"/>
                    <w:adjustRightInd w:val="0"/>
                    <w:ind w:firstLine="567"/>
                    <w:jc w:val="both"/>
                    <w:rPr>
                      <w:color w:val="000000"/>
                    </w:rPr>
                  </w:pPr>
                  <w:r w:rsidRPr="00142232">
                    <w:rPr>
                      <w:color w:val="000000"/>
                    </w:rPr>
                    <w:t>5.1.6. stingri ievērot Latvijas Republikas normatīvajos aktos noteiktās prasības attiecībā uz mēraparātu verificēšanu un atbilstības novērtēšanu, kā arī mēraparātu plombu uzstādīšanu un saglabāšanu.</w:t>
                  </w:r>
                </w:p>
                <w:p w:rsidR="0042539E" w:rsidRPr="00142232" w:rsidRDefault="0042539E" w:rsidP="0042539E">
                  <w:pPr>
                    <w:autoSpaceDE w:val="0"/>
                    <w:autoSpaceDN w:val="0"/>
                    <w:adjustRightInd w:val="0"/>
                    <w:ind w:firstLine="567"/>
                    <w:jc w:val="both"/>
                    <w:rPr>
                      <w:color w:val="000000"/>
                    </w:rPr>
                  </w:pPr>
                  <w:r w:rsidRPr="00142232">
                    <w:rPr>
                      <w:color w:val="000000"/>
                    </w:rPr>
                    <w:t xml:space="preserve">5.2. </w:t>
                  </w:r>
                  <w:r w:rsidRPr="00142232">
                    <w:rPr>
                      <w:caps/>
                      <w:color w:val="000000"/>
                    </w:rPr>
                    <w:t>LietotājaM</w:t>
                  </w:r>
                  <w:r w:rsidRPr="00142232">
                    <w:rPr>
                      <w:color w:val="000000"/>
                    </w:rPr>
                    <w:t xml:space="preserve"> ir tiesības normatīvajos aktos noteiktajā kārtībā šī Līguma ietvaros saņemt balansēšanas pakalpojumu. </w:t>
                  </w:r>
                </w:p>
                <w:p w:rsidR="0042539E" w:rsidRPr="00142232" w:rsidRDefault="0042539E" w:rsidP="0042539E">
                  <w:pPr>
                    <w:autoSpaceDE w:val="0"/>
                    <w:autoSpaceDN w:val="0"/>
                    <w:adjustRightInd w:val="0"/>
                    <w:ind w:firstLine="567"/>
                    <w:jc w:val="both"/>
                    <w:rPr>
                      <w:color w:val="000000"/>
                    </w:rPr>
                  </w:pPr>
                  <w:r w:rsidRPr="00F82121">
                    <w:rPr>
                      <w:color w:val="000000"/>
                    </w:rPr>
                    <w:t xml:space="preserve">5.3. LIETOTĀJAM, nepieciešamības gadījumā, ir tiesības </w:t>
                  </w:r>
                  <w:r w:rsidR="007C2AEF" w:rsidRPr="00F82121">
                    <w:rPr>
                      <w:color w:val="000000"/>
                    </w:rPr>
                    <w:t>pārtraukt elektroenerģijas pārdošanu noteiktam objektam vai pieslēgt jaunu objektu</w:t>
                  </w:r>
                  <w:r w:rsidRPr="00F82121">
                    <w:rPr>
                      <w:color w:val="000000"/>
                    </w:rPr>
                    <w:t>.</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6. Atbildība un sankcijas</w:t>
                  </w:r>
                </w:p>
                <w:p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6.1. </w:t>
                  </w:r>
                  <w:r w:rsidRPr="00142232">
                    <w:rPr>
                      <w:caps/>
                      <w:color w:val="000000"/>
                    </w:rPr>
                    <w:t>Līdzēju</w:t>
                  </w:r>
                  <w:r w:rsidRPr="00142232">
                    <w:rPr>
                      <w:color w:val="000000"/>
                    </w:rPr>
                    <w:t xml:space="preserve">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6.2. </w:t>
                  </w:r>
                  <w:r w:rsidRPr="00142232">
                    <w:rPr>
                      <w:caps/>
                      <w:color w:val="000000"/>
                    </w:rPr>
                    <w:t>Līdzēji</w:t>
                  </w:r>
                  <w:r w:rsidRPr="00142232">
                    <w:rPr>
                      <w:color w:val="000000"/>
                    </w:rPr>
                    <w:t xml:space="preserve"> savstarpēji ir atbildīgi par otram </w:t>
                  </w:r>
                  <w:r w:rsidRPr="00142232">
                    <w:rPr>
                      <w:caps/>
                      <w:color w:val="000000"/>
                    </w:rPr>
                    <w:t>Līdzējam</w:t>
                  </w:r>
                  <w:r w:rsidRPr="00142232">
                    <w:rPr>
                      <w:color w:val="000000"/>
                    </w:rPr>
                    <w:t xml:space="preserve"> nodarītajiem zaudējumiem, ja tie radušies viena </w:t>
                  </w:r>
                  <w:r w:rsidRPr="00142232">
                    <w:rPr>
                      <w:caps/>
                      <w:color w:val="000000"/>
                    </w:rPr>
                    <w:t>Līdzēja</w:t>
                  </w:r>
                  <w:r w:rsidRPr="00142232">
                    <w:rPr>
                      <w:color w:val="000000"/>
                    </w:rPr>
                    <w:t xml:space="preserve"> vai tā darbinieku, kā arī šī </w:t>
                  </w:r>
                  <w:r w:rsidRPr="00142232">
                    <w:rPr>
                      <w:caps/>
                      <w:color w:val="000000"/>
                    </w:rPr>
                    <w:t>Līdzēja</w:t>
                  </w:r>
                  <w:r w:rsidRPr="00142232">
                    <w:rPr>
                      <w:color w:val="000000"/>
                    </w:rPr>
                    <w:t xml:space="preserve"> līguma izpildē iesaistīto trešo personu darbības vai bezdarbības, kā arī rupjas neuzmanības, ļaunā nolūkā izdarīto darbību vai nolaidības rezultātā. </w:t>
                  </w:r>
                </w:p>
                <w:p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6.3. Maksājuma kavējuma gadījumā Tirgotājs ir tiesīgs prasīt nokavējuma procentus 0,02% (nulle komats nulle divi procenti) apmērā no kavētā maksājuma summas par katru nokavēto maksājuma dienu. </w:t>
                  </w:r>
                </w:p>
                <w:p w:rsidR="0042539E" w:rsidRPr="00142232" w:rsidRDefault="0042539E" w:rsidP="0042539E">
                  <w:pPr>
                    <w:autoSpaceDE w:val="0"/>
                    <w:autoSpaceDN w:val="0"/>
                    <w:adjustRightInd w:val="0"/>
                    <w:ind w:firstLine="567"/>
                    <w:jc w:val="both"/>
                    <w:rPr>
                      <w:color w:val="000000"/>
                    </w:rPr>
                  </w:pPr>
                  <w:r w:rsidRPr="00142232">
                    <w:rPr>
                      <w:color w:val="000000"/>
                    </w:rPr>
                    <w:lastRenderedPageBreak/>
                    <w:t xml:space="preserve">6.4. </w:t>
                  </w:r>
                  <w:r w:rsidRPr="00142232">
                    <w:rPr>
                      <w:caps/>
                      <w:color w:val="000000"/>
                    </w:rPr>
                    <w:t>Tirgotājs</w:t>
                  </w:r>
                  <w:r w:rsidRPr="00142232">
                    <w:rPr>
                      <w:color w:val="000000"/>
                    </w:rPr>
                    <w:t xml:space="preserve"> nav atbildīgs </w:t>
                  </w:r>
                  <w:r w:rsidRPr="00142232">
                    <w:rPr>
                      <w:caps/>
                      <w:color w:val="000000"/>
                    </w:rPr>
                    <w:t>Lietotājam</w:t>
                  </w:r>
                  <w:r w:rsidRPr="00142232">
                    <w:rPr>
                      <w:color w:val="000000"/>
                    </w:rPr>
                    <w:t xml:space="preserve"> par to, ka tam nav iespējams pārdot elektroenerģiju sakarā ar to, ka </w:t>
                  </w:r>
                  <w:r w:rsidRPr="00142232">
                    <w:rPr>
                      <w:caps/>
                      <w:color w:val="000000"/>
                    </w:rPr>
                    <w:t>Lietotājam</w:t>
                  </w:r>
                  <w:r w:rsidRPr="00142232">
                    <w:rPr>
                      <w:color w:val="000000"/>
                    </w:rPr>
                    <w:t xml:space="preserve"> nav spēkā esoša sistēmas pakalpojumu līguma vai elektroenerģijas sistēmas operators nesniedz </w:t>
                  </w:r>
                  <w:r w:rsidRPr="00142232">
                    <w:rPr>
                      <w:caps/>
                      <w:color w:val="000000"/>
                    </w:rPr>
                    <w:t>Lietotājam</w:t>
                  </w:r>
                  <w:r w:rsidRPr="00142232">
                    <w:rPr>
                      <w:color w:val="000000"/>
                    </w:rPr>
                    <w:t xml:space="preserve"> sistēmas pakalpojumus no </w:t>
                  </w:r>
                  <w:r w:rsidRPr="00142232">
                    <w:rPr>
                      <w:caps/>
                      <w:color w:val="000000"/>
                    </w:rPr>
                    <w:t>Tirgotāja</w:t>
                  </w:r>
                  <w:r w:rsidRPr="00142232">
                    <w:rPr>
                      <w:color w:val="000000"/>
                    </w:rPr>
                    <w:t xml:space="preserve"> neatkarīgu iemeslu dēļ. </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7. Vispārējie noteikumi līguma saistību izpildei</w:t>
                  </w:r>
                </w:p>
                <w:p w:rsidR="0042539E" w:rsidRPr="00142232" w:rsidRDefault="0042539E" w:rsidP="0042539E">
                  <w:pPr>
                    <w:autoSpaceDE w:val="0"/>
                    <w:autoSpaceDN w:val="0"/>
                    <w:adjustRightInd w:val="0"/>
                    <w:ind w:firstLine="567"/>
                    <w:jc w:val="both"/>
                    <w:rPr>
                      <w:color w:val="000000"/>
                    </w:rPr>
                  </w:pPr>
                  <w:r w:rsidRPr="00142232">
                    <w:rPr>
                      <w:caps/>
                      <w:color w:val="000000"/>
                    </w:rPr>
                    <w:t>Līdzēji</w:t>
                  </w:r>
                  <w:r w:rsidRPr="00142232">
                    <w:rPr>
                      <w:color w:val="000000"/>
                    </w:rPr>
                    <w:t xml:space="preserve"> vienojas, ka tiem ir saistoši Latvijas Republikas normatīvajos aktos - Elektroenerģijas tirgus likumā, Elektroenerģijas tirdzniecības un lietošanas noteikumos, Enerģētikas likumā u.c. paredzētie noteikumi atbilstoši redakcijai, kas ir spēkā attiecīgās darbības veikšanas brīdī. </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8. Nepārvarama vara</w:t>
                  </w:r>
                </w:p>
                <w:p w:rsidR="0042539E" w:rsidRPr="00142232" w:rsidRDefault="0042539E" w:rsidP="0042539E">
                  <w:pPr>
                    <w:autoSpaceDE w:val="0"/>
                    <w:autoSpaceDN w:val="0"/>
                    <w:adjustRightInd w:val="0"/>
                    <w:spacing w:after="23"/>
                    <w:ind w:firstLine="567"/>
                    <w:jc w:val="both"/>
                    <w:rPr>
                      <w:color w:val="000000"/>
                    </w:rPr>
                  </w:pPr>
                  <w:r w:rsidRPr="00142232">
                    <w:rPr>
                      <w:color w:val="000000"/>
                    </w:rPr>
                    <w:t xml:space="preserve">8.1. </w:t>
                  </w:r>
                  <w:r w:rsidRPr="00142232">
                    <w:rPr>
                      <w:caps/>
                      <w:color w:val="000000"/>
                    </w:rPr>
                    <w:t>Līdzēji</w:t>
                  </w:r>
                  <w:r w:rsidRPr="00142232">
                    <w:rPr>
                      <w:color w:val="000000"/>
                    </w:rPr>
                    <w:t xml:space="preserve">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katastrofas, epidēmijas, kara darbība, streiki, iekšējie nemieri, blokādes, varas un pārvaldes institūciju rīcība, normatīvu aktu, kas būtiski ierobežo un aizskar </w:t>
                  </w:r>
                  <w:r w:rsidRPr="00142232">
                    <w:rPr>
                      <w:caps/>
                      <w:color w:val="000000"/>
                    </w:rPr>
                    <w:t>Līdzēju</w:t>
                  </w:r>
                  <w:r w:rsidRPr="00142232">
                    <w:rPr>
                      <w:color w:val="000000"/>
                    </w:rPr>
                    <w:t xml:space="preserve"> tiesības un ietekmē uzņemtās saistības, pieņemšana un stāšanās spēkā. </w:t>
                  </w:r>
                </w:p>
                <w:p w:rsidR="0042539E" w:rsidRPr="00142232" w:rsidRDefault="0042539E" w:rsidP="0042539E">
                  <w:pPr>
                    <w:autoSpaceDE w:val="0"/>
                    <w:autoSpaceDN w:val="0"/>
                    <w:adjustRightInd w:val="0"/>
                    <w:ind w:firstLine="567"/>
                    <w:jc w:val="both"/>
                    <w:rPr>
                      <w:color w:val="000000"/>
                    </w:rPr>
                  </w:pPr>
                  <w:r w:rsidRPr="00142232">
                    <w:rPr>
                      <w:color w:val="000000"/>
                    </w:rPr>
                    <w:t xml:space="preserve">8.2. </w:t>
                  </w:r>
                  <w:r w:rsidRPr="00142232">
                    <w:rPr>
                      <w:caps/>
                      <w:color w:val="000000"/>
                    </w:rPr>
                    <w:t>Līdzējam</w:t>
                  </w:r>
                  <w:r w:rsidRPr="00142232">
                    <w:rPr>
                      <w:color w:val="000000"/>
                    </w:rPr>
                    <w:t xml:space="preserve">, kas atsaucas uz nepārvaramas varas vai ārkārtēja rakstura apstākļu darbību, nekavējoties par šādiem apstākļiem rakstveidā jāziņo otram </w:t>
                  </w:r>
                  <w:r w:rsidRPr="00142232">
                    <w:rPr>
                      <w:caps/>
                      <w:color w:val="000000"/>
                    </w:rPr>
                    <w:t>Līdzējam</w:t>
                  </w:r>
                  <w:r w:rsidRPr="00142232">
                    <w:rPr>
                      <w:color w:val="000000"/>
                    </w:rPr>
                    <w:t xml:space="preserve">. Ziņojumā jānorāda, kādā termiņā pēc viņa uzskata ir iespējama un paredzama viņa Līgumā paredzēto saistību izpilde, un, pēc pieprasījuma, šādam ziņojumam ir jāpievieno izziņa, kura satur ārkārtējo apstākļu darbības apstiprinājumu un to raksturojumu. </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9. Konfidencialitāte</w:t>
                  </w:r>
                </w:p>
                <w:p w:rsidR="0042539E" w:rsidRPr="00142232" w:rsidRDefault="0042539E" w:rsidP="0042539E">
                  <w:pPr>
                    <w:autoSpaceDE w:val="0"/>
                    <w:autoSpaceDN w:val="0"/>
                    <w:adjustRightInd w:val="0"/>
                    <w:ind w:firstLine="709"/>
                    <w:jc w:val="both"/>
                    <w:rPr>
                      <w:color w:val="000000"/>
                    </w:rPr>
                  </w:pPr>
                  <w:r w:rsidRPr="00142232">
                    <w:rPr>
                      <w:color w:val="000000"/>
                    </w:rPr>
                    <w:t xml:space="preserve">9.1. </w:t>
                  </w:r>
                  <w:r w:rsidRPr="00142232">
                    <w:rPr>
                      <w:caps/>
                      <w:color w:val="000000"/>
                    </w:rPr>
                    <w:t>Līdzēji</w:t>
                  </w:r>
                  <w:r w:rsidRPr="00142232">
                    <w:rPr>
                      <w:color w:val="000000"/>
                    </w:rPr>
                    <w:t xml:space="preserve"> apņemas neizpaust un neizplatīt trešajām personām bez otra </w:t>
                  </w:r>
                  <w:r w:rsidRPr="00142232">
                    <w:rPr>
                      <w:caps/>
                      <w:color w:val="000000"/>
                    </w:rPr>
                    <w:t>Līdzēja</w:t>
                  </w:r>
                  <w:r w:rsidRPr="00142232">
                    <w:rPr>
                      <w:color w:val="000000"/>
                    </w:rPr>
                    <w:t xml:space="preserve">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10. Līguma izbeigšana un grozīšana</w:t>
                  </w:r>
                </w:p>
                <w:p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10.1. Līgums izbeidzas, beidzoties Līguma termiņam vai Līgumā noteiktajos gadījumos pirms Līgumā noteiktā termiņa. </w:t>
                  </w:r>
                </w:p>
                <w:p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10.2. </w:t>
                  </w:r>
                  <w:r w:rsidRPr="00142232">
                    <w:rPr>
                      <w:caps/>
                      <w:color w:val="000000"/>
                    </w:rPr>
                    <w:t>Līdzējiem</w:t>
                  </w:r>
                  <w:r w:rsidRPr="00142232">
                    <w:rPr>
                      <w:color w:val="000000"/>
                    </w:rPr>
                    <w:t xml:space="preserve"> ir tiesības Līgumu izbeigt pirms termiņa, ja otrs </w:t>
                  </w:r>
                  <w:r w:rsidRPr="00142232">
                    <w:rPr>
                      <w:caps/>
                      <w:color w:val="000000"/>
                    </w:rPr>
                    <w:t>Līdzējs</w:t>
                  </w:r>
                  <w:r w:rsidRPr="00142232">
                    <w:rPr>
                      <w:color w:val="000000"/>
                    </w:rPr>
                    <w:t xml:space="preserve"> ir pārkāpis Līguma noteikumus un šie pārkāpumi nav novērsti piešķirtajā saprātīgā laika periodā. Par vēlēšanos izbeigt Līgumu šādos gadījumos ir jāziņo rakstveidā otram </w:t>
                  </w:r>
                  <w:r w:rsidRPr="00142232">
                    <w:rPr>
                      <w:caps/>
                      <w:color w:val="000000"/>
                    </w:rPr>
                    <w:t>Līdzējam</w:t>
                  </w:r>
                  <w:r w:rsidRPr="00142232">
                    <w:rPr>
                      <w:color w:val="000000"/>
                    </w:rPr>
                    <w:t xml:space="preserve"> vismaz 30 (trīsdesmit) dienas iepriekš. </w:t>
                  </w:r>
                </w:p>
                <w:p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10.3. </w:t>
                  </w:r>
                  <w:r w:rsidRPr="00142232">
                    <w:rPr>
                      <w:caps/>
                      <w:color w:val="000000"/>
                    </w:rPr>
                    <w:t>Tirgotājam</w:t>
                  </w:r>
                  <w:r w:rsidRPr="00142232">
                    <w:rPr>
                      <w:color w:val="000000"/>
                    </w:rPr>
                    <w:t xml:space="preserve"> ir tiesības izbeigt šo Līgumu, ja nav spēkā vai spēku zaudējis </w:t>
                  </w:r>
                  <w:r w:rsidRPr="00142232">
                    <w:rPr>
                      <w:caps/>
                      <w:color w:val="000000"/>
                    </w:rPr>
                    <w:t>Lietotāja</w:t>
                  </w:r>
                  <w:r w:rsidRPr="00142232">
                    <w:rPr>
                      <w:color w:val="000000"/>
                    </w:rPr>
                    <w:t xml:space="preserve"> noslēgtais sistēmas pakalpojumu līgums. </w:t>
                  </w:r>
                </w:p>
                <w:p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10.4. </w:t>
                  </w:r>
                  <w:r w:rsidRPr="00142232">
                    <w:rPr>
                      <w:caps/>
                      <w:color w:val="000000"/>
                    </w:rPr>
                    <w:t>Lietotājam</w:t>
                  </w:r>
                  <w:r w:rsidRPr="00142232">
                    <w:rPr>
                      <w:color w:val="000000"/>
                    </w:rPr>
                    <w:t xml:space="preserve"> ir tiesības izbeigt šo Līgumu, par to 21 (divdesmit vienu)  darba dienu iepriekš rakstiski brīdinot </w:t>
                  </w:r>
                  <w:r w:rsidRPr="00142232">
                    <w:rPr>
                      <w:caps/>
                      <w:color w:val="000000"/>
                    </w:rPr>
                    <w:t>Tirgotāju</w:t>
                  </w:r>
                  <w:r w:rsidRPr="00142232">
                    <w:rPr>
                      <w:color w:val="000000"/>
                    </w:rPr>
                    <w:t xml:space="preserve">. </w:t>
                  </w:r>
                  <w:r w:rsidRPr="00142232">
                    <w:rPr>
                      <w:caps/>
                      <w:color w:val="000000"/>
                    </w:rPr>
                    <w:t>Lietotājs</w:t>
                  </w:r>
                  <w:r w:rsidRPr="00142232">
                    <w:rPr>
                      <w:color w:val="000000"/>
                    </w:rPr>
                    <w:t xml:space="preserve"> šajā gadījumā apmaksā </w:t>
                  </w:r>
                  <w:r w:rsidRPr="00142232">
                    <w:rPr>
                      <w:caps/>
                      <w:color w:val="000000"/>
                    </w:rPr>
                    <w:t>Tirgotāja</w:t>
                  </w:r>
                  <w:r w:rsidRPr="00142232">
                    <w:rPr>
                      <w:color w:val="000000"/>
                    </w:rPr>
                    <w:t xml:space="preserve"> izrakstītos rēķinus par saņemto elektroenerģiju atbilstoši Līguma nosacījumiem. </w:t>
                  </w:r>
                </w:p>
                <w:p w:rsidR="0042539E" w:rsidRPr="00142232" w:rsidRDefault="0042539E" w:rsidP="0042539E">
                  <w:pPr>
                    <w:autoSpaceDE w:val="0"/>
                    <w:autoSpaceDN w:val="0"/>
                    <w:adjustRightInd w:val="0"/>
                    <w:spacing w:before="120" w:after="120"/>
                    <w:jc w:val="center"/>
                    <w:rPr>
                      <w:color w:val="000000"/>
                    </w:rPr>
                  </w:pPr>
                  <w:r w:rsidRPr="00142232">
                    <w:rPr>
                      <w:b/>
                      <w:bCs/>
                      <w:color w:val="000000"/>
                    </w:rPr>
                    <w:t>11. Citi noteikumi</w:t>
                  </w:r>
                </w:p>
                <w:p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11.1. Citus, šajā Līgumā neregulētus jautājumus </w:t>
                  </w:r>
                  <w:r w:rsidRPr="00142232">
                    <w:rPr>
                      <w:caps/>
                      <w:color w:val="000000"/>
                    </w:rPr>
                    <w:t>Līdzēji</w:t>
                  </w:r>
                  <w:r w:rsidRPr="00142232">
                    <w:rPr>
                      <w:color w:val="000000"/>
                    </w:rPr>
                    <w:t xml:space="preserve"> risina sarunu ceļā saskaņā ar Latvijas Republikas normatīvajiem aktiem.</w:t>
                  </w:r>
                </w:p>
                <w:p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11.2. Visi Līguma grozījumi un papildinājumi ir sastādāmi </w:t>
                  </w:r>
                  <w:r w:rsidRPr="00142232">
                    <w:rPr>
                      <w:caps/>
                      <w:color w:val="000000"/>
                    </w:rPr>
                    <w:t>Līdzējiem</w:t>
                  </w:r>
                  <w:r w:rsidRPr="00142232">
                    <w:rPr>
                      <w:color w:val="000000"/>
                    </w:rPr>
                    <w:t xml:space="preserve"> rakstiski vienojoties, tie stājas spēkā pēc to abpusējas parakstīšanas un tie pievienojami Līgumam kā pielikumi un kļūst par tā neatņemamu sastāvdaļu.</w:t>
                  </w:r>
                </w:p>
                <w:p w:rsidR="0042539E" w:rsidRPr="00142232" w:rsidRDefault="0042539E" w:rsidP="0042539E">
                  <w:pPr>
                    <w:autoSpaceDE w:val="0"/>
                    <w:autoSpaceDN w:val="0"/>
                    <w:adjustRightInd w:val="0"/>
                    <w:spacing w:after="23"/>
                    <w:ind w:firstLine="709"/>
                    <w:jc w:val="both"/>
                    <w:rPr>
                      <w:color w:val="000000"/>
                    </w:rPr>
                  </w:pPr>
                  <w:r w:rsidRPr="00142232">
                    <w:rPr>
                      <w:color w:val="000000"/>
                    </w:rPr>
                    <w:lastRenderedPageBreak/>
                    <w:t xml:space="preserve">11.3. Līgums sagatavots 2 (divos) eksemplāros, katrs uz </w:t>
                  </w:r>
                  <w:r w:rsidR="00F82121" w:rsidRPr="00F82121">
                    <w:rPr>
                      <w:color w:val="000000"/>
                      <w:highlight w:val="yellow"/>
                    </w:rPr>
                    <w:t>____</w:t>
                  </w:r>
                  <w:r w:rsidRPr="00142232">
                    <w:rPr>
                      <w:color w:val="000000"/>
                    </w:rPr>
                    <w:t xml:space="preserve"> lapām ar vienādu juridisku spēku, no kuriem viens glabājas pie </w:t>
                  </w:r>
                  <w:r w:rsidRPr="00142232">
                    <w:rPr>
                      <w:caps/>
                      <w:color w:val="000000"/>
                    </w:rPr>
                    <w:t>Tirgotāja</w:t>
                  </w:r>
                  <w:r w:rsidRPr="00142232">
                    <w:rPr>
                      <w:color w:val="000000"/>
                    </w:rPr>
                    <w:t xml:space="preserve">, otrs pie </w:t>
                  </w:r>
                  <w:r w:rsidRPr="00142232">
                    <w:rPr>
                      <w:caps/>
                      <w:color w:val="000000"/>
                    </w:rPr>
                    <w:t>Lietotāja</w:t>
                  </w:r>
                  <w:r w:rsidRPr="00142232">
                    <w:rPr>
                      <w:color w:val="000000"/>
                    </w:rPr>
                    <w:t xml:space="preserve">. </w:t>
                  </w:r>
                </w:p>
                <w:p w:rsidR="0042539E" w:rsidRPr="00142232" w:rsidRDefault="0042539E" w:rsidP="0042539E">
                  <w:pPr>
                    <w:autoSpaceDE w:val="0"/>
                    <w:autoSpaceDN w:val="0"/>
                    <w:adjustRightInd w:val="0"/>
                    <w:spacing w:after="23"/>
                    <w:ind w:firstLine="709"/>
                    <w:jc w:val="both"/>
                    <w:rPr>
                      <w:color w:val="000000"/>
                    </w:rPr>
                  </w:pPr>
                  <w:r w:rsidRPr="00142232">
                    <w:rPr>
                      <w:color w:val="000000"/>
                    </w:rPr>
                    <w:t>11.4. Par līguma izpildi ir atbildīgas šādas pušu kontaktpersonas</w:t>
                  </w:r>
                </w:p>
                <w:p w:rsidR="0042539E" w:rsidRPr="00142232" w:rsidRDefault="0042539E" w:rsidP="0042539E">
                  <w:pPr>
                    <w:autoSpaceDE w:val="0"/>
                    <w:autoSpaceDN w:val="0"/>
                    <w:adjustRightInd w:val="0"/>
                    <w:spacing w:after="23"/>
                    <w:ind w:firstLine="709"/>
                    <w:jc w:val="both"/>
                    <w:rPr>
                      <w:color w:val="000000"/>
                    </w:rPr>
                  </w:pPr>
                  <w:r w:rsidRPr="00142232">
                    <w:rPr>
                      <w:color w:val="000000"/>
                    </w:rPr>
                    <w:t>11.4.1,</w:t>
                  </w:r>
                  <w:r w:rsidRPr="00142232">
                    <w:rPr>
                      <w:color w:val="000000"/>
                    </w:rPr>
                    <w:tab/>
                    <w:t xml:space="preserve">no </w:t>
                  </w:r>
                  <w:r w:rsidRPr="00142232">
                    <w:rPr>
                      <w:caps/>
                      <w:color w:val="000000"/>
                    </w:rPr>
                    <w:t>Lietotāja</w:t>
                  </w:r>
                  <w:r w:rsidRPr="00142232">
                    <w:rPr>
                      <w:color w:val="000000"/>
                    </w:rPr>
                    <w:t xml:space="preserve"> puses – ________, tālr. _________;</w:t>
                  </w:r>
                </w:p>
                <w:p w:rsidR="007C2AEF" w:rsidRDefault="0042539E" w:rsidP="007C2AEF">
                  <w:pPr>
                    <w:spacing w:line="276" w:lineRule="auto"/>
                    <w:ind w:firstLine="669"/>
                    <w:jc w:val="both"/>
                    <w:rPr>
                      <w:color w:val="000000"/>
                    </w:rPr>
                  </w:pPr>
                  <w:r w:rsidRPr="00142232">
                    <w:rPr>
                      <w:color w:val="000000"/>
                    </w:rPr>
                    <w:t>11.4.2.</w:t>
                  </w:r>
                  <w:r w:rsidRPr="00142232">
                    <w:rPr>
                      <w:color w:val="000000"/>
                    </w:rPr>
                    <w:tab/>
                    <w:t>no TIRGOTĀJA puses – _________, tālr. _________.</w:t>
                  </w:r>
                </w:p>
                <w:p w:rsidR="007C2AEF" w:rsidRDefault="007C2AEF" w:rsidP="007C2AEF">
                  <w:pPr>
                    <w:spacing w:line="276" w:lineRule="auto"/>
                    <w:jc w:val="both"/>
                    <w:rPr>
                      <w:rFonts w:asciiTheme="minorHAnsi" w:eastAsiaTheme="minorHAnsi" w:hAnsiTheme="minorHAnsi" w:cstheme="minorBidi"/>
                      <w:sz w:val="22"/>
                      <w:szCs w:val="22"/>
                      <w:lang w:eastAsia="en-US"/>
                    </w:rPr>
                  </w:pPr>
                  <w:r w:rsidRPr="007C2AEF">
                    <w:rPr>
                      <w:rFonts w:eastAsiaTheme="minorHAnsi"/>
                      <w:szCs w:val="22"/>
                      <w:lang w:eastAsia="en-US"/>
                    </w:rPr>
                    <w:t>Par pārstāvja maiņu Puses informē viena otru rakstveidā.</w:t>
                  </w:r>
                  <w:r w:rsidRPr="00B81034">
                    <w:rPr>
                      <w:rFonts w:asciiTheme="minorHAnsi" w:eastAsiaTheme="minorHAnsi" w:hAnsiTheme="minorHAnsi" w:cstheme="minorBidi"/>
                      <w:sz w:val="22"/>
                      <w:szCs w:val="22"/>
                      <w:lang w:eastAsia="en-US"/>
                    </w:rPr>
                    <w:t xml:space="preserve"> </w:t>
                  </w:r>
                </w:p>
                <w:p w:rsidR="007C2AEF" w:rsidRPr="007C2AEF" w:rsidRDefault="00EE425C" w:rsidP="007C2AEF">
                  <w:pPr>
                    <w:spacing w:line="276" w:lineRule="auto"/>
                    <w:ind w:firstLine="669"/>
                    <w:jc w:val="both"/>
                    <w:rPr>
                      <w:rFonts w:eastAsiaTheme="minorHAnsi"/>
                      <w:sz w:val="28"/>
                      <w:szCs w:val="22"/>
                      <w:lang w:eastAsia="en-US"/>
                    </w:rPr>
                  </w:pPr>
                  <w:r>
                    <w:rPr>
                      <w:rFonts w:eastAsiaTheme="minorHAnsi"/>
                      <w:szCs w:val="22"/>
                      <w:lang w:eastAsia="en-US"/>
                    </w:rPr>
                    <w:t>11.5</w:t>
                  </w:r>
                  <w:r w:rsidR="007C2AEF" w:rsidRPr="007C2AEF">
                    <w:rPr>
                      <w:rFonts w:eastAsiaTheme="minorHAnsi"/>
                      <w:szCs w:val="22"/>
                      <w:lang w:eastAsia="en-US"/>
                    </w:rPr>
                    <w:t xml:space="preserve">. </w:t>
                  </w:r>
                  <w:r w:rsidR="007C2AEF" w:rsidRPr="007C2AEF">
                    <w:rPr>
                      <w:rFonts w:eastAsiaTheme="minorHAnsi"/>
                      <w:szCs w:val="22"/>
                      <w:lang w:eastAsia="en-US"/>
                    </w:rPr>
                    <w:t>Ar Līguma parakstīšanas brīdi Pušu pārstāvji apliecina, ka viņiem ir visas tiesības uzņemties Līgumā noteiktās saistības un pienākumus, kā arī vienojas pildīt visus Līgumā paredzētos nosacījumus.</w:t>
                  </w:r>
                </w:p>
                <w:p w:rsidR="007C2AEF" w:rsidRDefault="00EE425C" w:rsidP="007C2AEF">
                  <w:pPr>
                    <w:tabs>
                      <w:tab w:val="left" w:pos="993"/>
                      <w:tab w:val="left" w:pos="2694"/>
                      <w:tab w:val="left" w:pos="3261"/>
                      <w:tab w:val="right" w:pos="8222"/>
                    </w:tabs>
                    <w:spacing w:line="276" w:lineRule="auto"/>
                    <w:ind w:firstLine="669"/>
                    <w:rPr>
                      <w:rFonts w:asciiTheme="minorHAnsi" w:eastAsiaTheme="minorHAnsi" w:hAnsiTheme="minorHAnsi" w:cstheme="minorBidi"/>
                      <w:sz w:val="22"/>
                      <w:szCs w:val="22"/>
                      <w:highlight w:val="lightGray"/>
                      <w:lang w:eastAsia="en-US"/>
                    </w:rPr>
                  </w:pPr>
                  <w:r>
                    <w:rPr>
                      <w:rFonts w:eastAsiaTheme="minorHAnsi"/>
                      <w:szCs w:val="22"/>
                      <w:lang w:eastAsia="en-US"/>
                    </w:rPr>
                    <w:t>11.6</w:t>
                  </w:r>
                  <w:r w:rsidR="007C2AEF">
                    <w:rPr>
                      <w:rFonts w:eastAsiaTheme="minorHAnsi"/>
                      <w:szCs w:val="22"/>
                      <w:lang w:eastAsia="en-US"/>
                    </w:rPr>
                    <w:t xml:space="preserve">. </w:t>
                  </w:r>
                  <w:r w:rsidR="007C2AEF" w:rsidRPr="007C2AEF">
                    <w:rPr>
                      <w:rFonts w:eastAsiaTheme="minorHAnsi"/>
                      <w:szCs w:val="22"/>
                      <w:lang w:eastAsia="en-US"/>
                    </w:rPr>
                    <w:t xml:space="preserve">Līgumu prioritātes secībā veido šādi dokumenti, kuri ir daļa no </w:t>
                  </w:r>
                  <w:smartTag w:uri="schemas-tilde-lv/tildestengine" w:element="veidnes">
                    <w:smartTagPr>
                      <w:attr w:name="baseform" w:val="līgum|s"/>
                      <w:attr w:name="id" w:val="-1"/>
                      <w:attr w:name="text" w:val="Līguma"/>
                    </w:smartTagPr>
                    <w:r w:rsidR="007C2AEF" w:rsidRPr="007C2AEF">
                      <w:rPr>
                        <w:rFonts w:eastAsiaTheme="minorHAnsi"/>
                        <w:szCs w:val="22"/>
                        <w:lang w:eastAsia="en-US"/>
                      </w:rPr>
                      <w:t>Līguma</w:t>
                    </w:r>
                  </w:smartTag>
                  <w:r w:rsidR="007C2AEF" w:rsidRPr="007C2AEF">
                    <w:rPr>
                      <w:rFonts w:eastAsiaTheme="minorHAnsi"/>
                      <w:szCs w:val="22"/>
                      <w:lang w:eastAsia="en-US"/>
                    </w:rPr>
                    <w:t>:</w:t>
                  </w:r>
                  <w:r w:rsidR="007C2AEF" w:rsidRPr="00B81034">
                    <w:rPr>
                      <w:rFonts w:asciiTheme="minorHAnsi" w:eastAsiaTheme="minorHAnsi" w:hAnsiTheme="minorHAnsi" w:cstheme="minorBidi"/>
                      <w:sz w:val="22"/>
                      <w:szCs w:val="22"/>
                      <w:highlight w:val="lightGray"/>
                      <w:lang w:eastAsia="en-US"/>
                    </w:rPr>
                    <w:t xml:space="preserve"> </w:t>
                  </w:r>
                </w:p>
                <w:p w:rsidR="007C2AEF" w:rsidRPr="00862A88" w:rsidRDefault="007C2AEF" w:rsidP="007C2AEF">
                  <w:pPr>
                    <w:tabs>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a. šīs</w:t>
                  </w:r>
                  <w:r w:rsidRPr="00862A88">
                    <w:rPr>
                      <w:rFonts w:eastAsiaTheme="minorHAnsi"/>
                      <w:szCs w:val="22"/>
                      <w:lang w:eastAsia="en-US"/>
                    </w:rPr>
                    <w:t xml:space="preserve"> līgums;</w:t>
                  </w:r>
                </w:p>
                <w:p w:rsidR="007C2AEF" w:rsidRPr="00862A88" w:rsidRDefault="007C2AEF" w:rsidP="007C2AEF">
                  <w:pPr>
                    <w:tabs>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b. Iepirkuma procedūras tehniskā specifikācija;</w:t>
                  </w:r>
                </w:p>
                <w:p w:rsidR="007C2AEF" w:rsidRPr="00862A88" w:rsidRDefault="007C2AEF" w:rsidP="007C2AEF">
                  <w:pPr>
                    <w:tabs>
                      <w:tab w:val="left" w:pos="993"/>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 c. Pielikumi:</w:t>
                  </w:r>
                </w:p>
                <w:p w:rsidR="007C2AEF" w:rsidRPr="00862A88" w:rsidRDefault="007C2AEF" w:rsidP="007C2AEF">
                  <w:pPr>
                    <w:tabs>
                      <w:tab w:val="left" w:pos="720"/>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 - Iepirkuma procedūras laikā Izpildītāja sniegtā precizējošā informācija;</w:t>
                  </w:r>
                </w:p>
                <w:p w:rsidR="007C2AEF" w:rsidRPr="00862A88" w:rsidRDefault="007C2AEF" w:rsidP="007C2AEF">
                  <w:pPr>
                    <w:tabs>
                      <w:tab w:val="left" w:pos="720"/>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 - Iepirkuma procedūras laikā </w:t>
                  </w:r>
                  <w:r w:rsidRPr="00862A88">
                    <w:rPr>
                      <w:rFonts w:eastAsiaTheme="minorHAnsi"/>
                      <w:szCs w:val="22"/>
                      <w:lang w:eastAsia="en-US"/>
                    </w:rPr>
                    <w:t>Lietotāja</w:t>
                  </w:r>
                  <w:r w:rsidRPr="00862A88">
                    <w:rPr>
                      <w:rFonts w:eastAsiaTheme="minorHAnsi"/>
                      <w:szCs w:val="22"/>
                      <w:lang w:eastAsia="en-US"/>
                    </w:rPr>
                    <w:t xml:space="preserve"> sniegtā precizējošā informācija;</w:t>
                  </w:r>
                </w:p>
                <w:p w:rsidR="007C2AEF" w:rsidRPr="00862A88" w:rsidRDefault="007C2AEF" w:rsidP="007C2AEF">
                  <w:pPr>
                    <w:tabs>
                      <w:tab w:val="left" w:pos="1260"/>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d. Tirgotāja</w:t>
                  </w:r>
                  <w:r w:rsidRPr="00862A88">
                    <w:rPr>
                      <w:rFonts w:eastAsiaTheme="minorHAnsi"/>
                      <w:szCs w:val="22"/>
                      <w:lang w:eastAsia="en-US"/>
                    </w:rPr>
                    <w:t xml:space="preserve"> piedāvājums;</w:t>
                  </w:r>
                </w:p>
                <w:p w:rsidR="007C2AEF" w:rsidRPr="00862A88" w:rsidRDefault="007C2AEF" w:rsidP="007C2AEF">
                  <w:pPr>
                    <w:tabs>
                      <w:tab w:val="left" w:pos="1260"/>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e. </w:t>
                  </w:r>
                  <w:r w:rsidRPr="00862A88">
                    <w:rPr>
                      <w:rFonts w:eastAsiaTheme="minorHAnsi"/>
                      <w:szCs w:val="22"/>
                      <w:lang w:eastAsia="en-US"/>
                    </w:rPr>
                    <w:t>Tirgotāja</w:t>
                  </w:r>
                  <w:r w:rsidRPr="00862A88">
                    <w:rPr>
                      <w:rFonts w:eastAsiaTheme="minorHAnsi"/>
                      <w:szCs w:val="22"/>
                      <w:lang w:eastAsia="en-US"/>
                    </w:rPr>
                    <w:t xml:space="preserve"> pārstāvja pilnvaras apliecinošā dokumenta kopija;</w:t>
                  </w:r>
                </w:p>
                <w:p w:rsidR="007C2AEF" w:rsidRPr="007C2AEF" w:rsidRDefault="007C2AEF" w:rsidP="007C2AEF">
                  <w:pPr>
                    <w:tabs>
                      <w:tab w:val="left" w:pos="993"/>
                      <w:tab w:val="num" w:pos="2160"/>
                      <w:tab w:val="left" w:pos="2694"/>
                      <w:tab w:val="left" w:pos="3261"/>
                      <w:tab w:val="right" w:pos="8222"/>
                    </w:tabs>
                    <w:jc w:val="both"/>
                    <w:rPr>
                      <w:rFonts w:eastAsiaTheme="minorHAnsi"/>
                      <w:szCs w:val="22"/>
                      <w:lang w:eastAsia="en-US"/>
                    </w:rPr>
                  </w:pPr>
                  <w:r w:rsidRPr="00862A88">
                    <w:rPr>
                      <w:rFonts w:eastAsiaTheme="minorHAnsi"/>
                      <w:szCs w:val="22"/>
                      <w:lang w:eastAsia="en-US"/>
                    </w:rPr>
                    <w:t>Pielikumi ir prioritāri tikai attiecībā uz dokumentu, ko tie groza.]</w:t>
                  </w:r>
                  <w:r w:rsidRPr="00862A88">
                    <w:rPr>
                      <w:rFonts w:eastAsiaTheme="minorHAnsi"/>
                      <w:szCs w:val="22"/>
                      <w:vertAlign w:val="superscript"/>
                      <w:lang w:eastAsia="en-US"/>
                    </w:rPr>
                    <w:footnoteReference w:id="5"/>
                  </w:r>
                </w:p>
                <w:p w:rsidR="007C2AEF" w:rsidRPr="007C2AEF" w:rsidRDefault="007C2AEF" w:rsidP="007C2AEF">
                  <w:pPr>
                    <w:tabs>
                      <w:tab w:val="left" w:pos="993"/>
                      <w:tab w:val="left" w:pos="2694"/>
                      <w:tab w:val="left" w:pos="3261"/>
                      <w:tab w:val="right" w:pos="8222"/>
                      <w:tab w:val="right" w:pos="8789"/>
                    </w:tabs>
                    <w:jc w:val="both"/>
                    <w:rPr>
                      <w:rFonts w:eastAsiaTheme="minorHAnsi"/>
                      <w:szCs w:val="22"/>
                      <w:lang w:eastAsia="en-US"/>
                    </w:rPr>
                  </w:pPr>
                </w:p>
                <w:p w:rsidR="0042539E" w:rsidRPr="00142232" w:rsidRDefault="0042539E" w:rsidP="007C2AEF">
                  <w:pPr>
                    <w:autoSpaceDE w:val="0"/>
                    <w:autoSpaceDN w:val="0"/>
                    <w:adjustRightInd w:val="0"/>
                    <w:spacing w:before="100" w:beforeAutospacing="1" w:after="100" w:afterAutospacing="1"/>
                    <w:jc w:val="center"/>
                    <w:rPr>
                      <w:b/>
                    </w:rPr>
                  </w:pPr>
                  <w:r w:rsidRPr="00142232">
                    <w:rPr>
                      <w:b/>
                    </w:rPr>
                    <w:t>12. Pušu rekvizīti un paraksti</w:t>
                  </w:r>
                  <w:bookmarkStart w:id="9" w:name="_GoBack"/>
                  <w:bookmarkEnd w:id="9"/>
                </w:p>
                <w:tbl>
                  <w:tblPr>
                    <w:tblW w:w="8939" w:type="dxa"/>
                    <w:tblLayout w:type="fixed"/>
                    <w:tblCellMar>
                      <w:left w:w="70" w:type="dxa"/>
                      <w:right w:w="70" w:type="dxa"/>
                    </w:tblCellMar>
                    <w:tblLook w:val="04A0" w:firstRow="1" w:lastRow="0" w:firstColumn="1" w:lastColumn="0" w:noHBand="0" w:noVBand="1"/>
                  </w:tblPr>
                  <w:tblGrid>
                    <w:gridCol w:w="4638"/>
                    <w:gridCol w:w="4301"/>
                  </w:tblGrid>
                  <w:tr w:rsidR="0042539E" w:rsidRPr="00142232" w:rsidTr="007C2AEF">
                    <w:tc>
                      <w:tcPr>
                        <w:tcW w:w="4638" w:type="dxa"/>
                      </w:tcPr>
                      <w:p w:rsidR="0042539E" w:rsidRPr="00142232" w:rsidRDefault="0042539E" w:rsidP="007C2AEF">
                        <w:r w:rsidRPr="00142232">
                          <w:rPr>
                            <w:b/>
                          </w:rPr>
                          <w:t>LIETOTĀJS:</w:t>
                        </w:r>
                      </w:p>
                    </w:tc>
                    <w:tc>
                      <w:tcPr>
                        <w:tcW w:w="4301" w:type="dxa"/>
                      </w:tcPr>
                      <w:p w:rsidR="0042539E" w:rsidRPr="00142232" w:rsidRDefault="0042539E" w:rsidP="007C2AEF">
                        <w:r w:rsidRPr="00142232">
                          <w:rPr>
                            <w:b/>
                          </w:rPr>
                          <w:t>TIRGOTĀJS:</w:t>
                        </w:r>
                      </w:p>
                    </w:tc>
                  </w:tr>
                </w:tbl>
                <w:p w:rsidR="003D2EC4" w:rsidRPr="00B81034" w:rsidRDefault="003D2EC4" w:rsidP="007C2AEF">
                  <w:pPr>
                    <w:spacing w:line="276" w:lineRule="auto"/>
                    <w:jc w:val="both"/>
                    <w:rPr>
                      <w:rFonts w:asciiTheme="minorHAnsi" w:eastAsiaTheme="minorHAnsi" w:hAnsiTheme="minorHAnsi" w:cstheme="minorBidi"/>
                      <w:sz w:val="22"/>
                      <w:szCs w:val="22"/>
                      <w:lang w:eastAsia="en-US"/>
                    </w:rPr>
                  </w:pPr>
                </w:p>
              </w:tc>
            </w:tr>
            <w:tr w:rsidR="003D2EC4" w:rsidRPr="003A2310" w:rsidTr="00744B39">
              <w:trPr>
                <w:trHeight w:val="82"/>
              </w:trPr>
              <w:tc>
                <w:tcPr>
                  <w:tcW w:w="9248" w:type="dxa"/>
                </w:tcPr>
                <w:p w:rsidR="003D2EC4" w:rsidRPr="00B81034" w:rsidRDefault="003D2EC4" w:rsidP="00744B39">
                  <w:pPr>
                    <w:spacing w:line="276" w:lineRule="auto"/>
                    <w:jc w:val="both"/>
                    <w:rPr>
                      <w:rFonts w:asciiTheme="minorHAnsi" w:eastAsiaTheme="minorHAnsi" w:hAnsiTheme="minorHAnsi" w:cstheme="minorBidi"/>
                      <w:sz w:val="22"/>
                      <w:szCs w:val="22"/>
                      <w:lang w:eastAsia="en-US"/>
                    </w:rPr>
                  </w:pPr>
                </w:p>
              </w:tc>
            </w:tr>
          </w:tbl>
          <w:p w:rsidR="003D2EC4" w:rsidRPr="00A8451F" w:rsidRDefault="003D2EC4" w:rsidP="00744B39">
            <w:pPr>
              <w:spacing w:line="276" w:lineRule="auto"/>
              <w:jc w:val="both"/>
              <w:rPr>
                <w:rFonts w:asciiTheme="minorHAnsi" w:eastAsiaTheme="minorHAnsi" w:hAnsiTheme="minorHAnsi" w:cstheme="minorBidi"/>
                <w:sz w:val="22"/>
                <w:szCs w:val="22"/>
                <w:lang w:eastAsia="en-US"/>
              </w:rPr>
            </w:pPr>
          </w:p>
        </w:tc>
      </w:tr>
      <w:tr w:rsidR="003D2EC4" w:rsidRPr="00A8451F" w:rsidTr="00744B39">
        <w:tc>
          <w:tcPr>
            <w:tcW w:w="9356" w:type="dxa"/>
            <w:gridSpan w:val="2"/>
          </w:tcPr>
          <w:p w:rsidR="003D2EC4" w:rsidRPr="00A8451F" w:rsidRDefault="003D2EC4" w:rsidP="00744B39">
            <w:pPr>
              <w:spacing w:line="276" w:lineRule="auto"/>
              <w:jc w:val="both"/>
              <w:rPr>
                <w:rFonts w:asciiTheme="minorHAnsi" w:eastAsiaTheme="minorHAnsi" w:hAnsiTheme="minorHAnsi" w:cstheme="minorBidi"/>
                <w:sz w:val="22"/>
                <w:szCs w:val="22"/>
                <w:lang w:eastAsia="en-US"/>
              </w:rPr>
            </w:pPr>
          </w:p>
        </w:tc>
      </w:tr>
      <w:tr w:rsidR="003D2EC4" w:rsidRPr="00A8451F" w:rsidTr="00744B39">
        <w:tc>
          <w:tcPr>
            <w:tcW w:w="4820" w:type="dxa"/>
          </w:tcPr>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SIA „Daugavpils ūdens”</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Ūdensvada iela 3, Daugavpils, Latvija</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Pasta indekss: LV-5401</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Reģ.Nr.41503002432</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PVN kods: LV41503002432</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Banka: Swedbank AS</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Bankas kods: HABALV22 </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Konts: LV65 HABA 0001 4080 5086 0</w:t>
            </w:r>
          </w:p>
          <w:p w:rsidR="003D2EC4" w:rsidRPr="007C2AEF" w:rsidRDefault="003D2EC4" w:rsidP="00744B39">
            <w:pPr>
              <w:spacing w:line="276" w:lineRule="auto"/>
              <w:jc w:val="both"/>
              <w:rPr>
                <w:rFonts w:eastAsiaTheme="minorHAnsi"/>
                <w:b/>
                <w:szCs w:val="22"/>
                <w:lang w:eastAsia="en-US"/>
              </w:rPr>
            </w:pPr>
            <w:r w:rsidRPr="007C2AEF">
              <w:rPr>
                <w:rFonts w:eastAsiaTheme="minorHAnsi"/>
                <w:b/>
                <w:szCs w:val="22"/>
                <w:lang w:eastAsia="en-US"/>
              </w:rPr>
              <w:t>Pasūtītāja vārdā:</w:t>
            </w:r>
          </w:p>
          <w:p w:rsidR="003D2EC4" w:rsidRPr="007C2AEF" w:rsidRDefault="003D2EC4" w:rsidP="00744B39">
            <w:pPr>
              <w:spacing w:line="276" w:lineRule="auto"/>
              <w:jc w:val="both"/>
              <w:rPr>
                <w:rFonts w:eastAsiaTheme="minorHAnsi"/>
                <w:b/>
                <w:szCs w:val="22"/>
                <w:lang w:eastAsia="en-US"/>
              </w:rPr>
            </w:pPr>
            <w:r w:rsidRPr="007C2AEF">
              <w:rPr>
                <w:rFonts w:eastAsiaTheme="minorHAnsi"/>
                <w:b/>
                <w:szCs w:val="22"/>
                <w:lang w:eastAsia="en-US"/>
              </w:rPr>
              <w:t>SIA „Daugavpils ūdens”</w:t>
            </w:r>
          </w:p>
          <w:p w:rsidR="003D2EC4" w:rsidRPr="007C2AEF" w:rsidRDefault="007C2AEF" w:rsidP="00744B39">
            <w:pPr>
              <w:spacing w:line="276" w:lineRule="auto"/>
              <w:jc w:val="both"/>
              <w:rPr>
                <w:rFonts w:eastAsiaTheme="minorHAnsi"/>
                <w:szCs w:val="22"/>
                <w:lang w:eastAsia="en-US"/>
              </w:rPr>
            </w:pPr>
            <w:r>
              <w:rPr>
                <w:rFonts w:eastAsiaTheme="minorHAnsi"/>
                <w:szCs w:val="22"/>
                <w:lang w:eastAsia="en-US"/>
              </w:rPr>
              <w:t>valdes loceklis Ģirts Kolendo</w:t>
            </w:r>
          </w:p>
          <w:p w:rsidR="003D2EC4" w:rsidRPr="007C2AEF" w:rsidRDefault="003D2EC4" w:rsidP="00744B39">
            <w:pPr>
              <w:spacing w:line="276" w:lineRule="auto"/>
              <w:jc w:val="both"/>
              <w:rPr>
                <w:rFonts w:eastAsiaTheme="minorHAnsi"/>
                <w:szCs w:val="22"/>
                <w:lang w:eastAsia="en-US"/>
              </w:rPr>
            </w:pP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________________________________</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Paraksts, parakstīšanas vieta un datums</w:t>
            </w:r>
          </w:p>
          <w:p w:rsidR="003D2EC4" w:rsidRPr="007C2AEF" w:rsidRDefault="003D2EC4" w:rsidP="00744B39">
            <w:pPr>
              <w:spacing w:line="276" w:lineRule="auto"/>
              <w:jc w:val="both"/>
              <w:rPr>
                <w:rFonts w:eastAsiaTheme="minorHAnsi"/>
                <w:szCs w:val="22"/>
                <w:lang w:eastAsia="en-US"/>
              </w:rPr>
            </w:pPr>
          </w:p>
        </w:tc>
        <w:tc>
          <w:tcPr>
            <w:tcW w:w="4536" w:type="dxa"/>
          </w:tcPr>
          <w:p w:rsidR="003D2EC4" w:rsidRPr="007C2AEF" w:rsidRDefault="003D2EC4" w:rsidP="00744B39">
            <w:pPr>
              <w:spacing w:line="276" w:lineRule="auto"/>
              <w:jc w:val="both"/>
              <w:rPr>
                <w:rFonts w:eastAsiaTheme="minorHAnsi"/>
                <w:i/>
                <w:szCs w:val="22"/>
                <w:lang w:eastAsia="en-US"/>
              </w:rPr>
            </w:pPr>
            <w:r w:rsidRPr="007C2AEF">
              <w:rPr>
                <w:rFonts w:eastAsiaTheme="minorHAnsi"/>
                <w:i/>
                <w:szCs w:val="22"/>
                <w:highlight w:val="yellow"/>
                <w:lang w:eastAsia="en-US"/>
              </w:rPr>
              <w:t>&lt;komersanta firma&gt;</w:t>
            </w:r>
          </w:p>
          <w:p w:rsidR="003D2EC4" w:rsidRPr="007C2AEF" w:rsidRDefault="003D2EC4" w:rsidP="00744B39">
            <w:pPr>
              <w:spacing w:line="276" w:lineRule="auto"/>
              <w:jc w:val="both"/>
              <w:rPr>
                <w:rFonts w:eastAsiaTheme="minorHAnsi"/>
                <w:i/>
                <w:szCs w:val="22"/>
                <w:lang w:eastAsia="en-US"/>
              </w:rPr>
            </w:pPr>
            <w:r w:rsidRPr="007C2AEF">
              <w:rPr>
                <w:rFonts w:eastAsiaTheme="minorHAnsi"/>
                <w:i/>
                <w:szCs w:val="22"/>
                <w:highlight w:val="yellow"/>
                <w:lang w:eastAsia="en-US"/>
              </w:rPr>
              <w:t>&lt;adrese&gt;</w:t>
            </w:r>
          </w:p>
          <w:p w:rsidR="003D2EC4" w:rsidRPr="007C2AEF" w:rsidRDefault="003D2EC4" w:rsidP="00744B39">
            <w:pPr>
              <w:spacing w:line="276" w:lineRule="auto"/>
              <w:jc w:val="both"/>
              <w:rPr>
                <w:rFonts w:eastAsiaTheme="minorHAnsi"/>
                <w:i/>
                <w:szCs w:val="22"/>
                <w:lang w:eastAsia="en-US"/>
              </w:rPr>
            </w:pPr>
            <w:r w:rsidRPr="007C2AEF">
              <w:rPr>
                <w:rFonts w:eastAsiaTheme="minorHAnsi"/>
                <w:szCs w:val="22"/>
                <w:lang w:eastAsia="en-US"/>
              </w:rPr>
              <w:t xml:space="preserve">Pasta indekss: </w:t>
            </w:r>
            <w:r w:rsidRPr="007C2AEF">
              <w:rPr>
                <w:rFonts w:eastAsiaTheme="minorHAnsi"/>
                <w:i/>
                <w:szCs w:val="22"/>
                <w:highlight w:val="yellow"/>
                <w:lang w:eastAsia="en-US"/>
              </w:rPr>
              <w:t>&lt;Pasta indekss&gt;</w:t>
            </w:r>
          </w:p>
          <w:p w:rsidR="003D2EC4" w:rsidRPr="007C2AEF" w:rsidRDefault="003D2EC4" w:rsidP="00744B39">
            <w:pPr>
              <w:spacing w:line="276" w:lineRule="auto"/>
              <w:jc w:val="both"/>
              <w:rPr>
                <w:rFonts w:eastAsiaTheme="minorHAnsi"/>
                <w:iCs/>
                <w:szCs w:val="22"/>
                <w:lang w:eastAsia="en-US"/>
              </w:rPr>
            </w:pPr>
            <w:r w:rsidRPr="007C2AEF">
              <w:rPr>
                <w:rFonts w:eastAsiaTheme="minorHAnsi"/>
                <w:iCs/>
                <w:szCs w:val="22"/>
                <w:lang w:eastAsia="en-US"/>
              </w:rPr>
              <w:t xml:space="preserve">Reģ.Nr. </w:t>
            </w:r>
            <w:r w:rsidRPr="007C2AEF">
              <w:rPr>
                <w:rFonts w:eastAsiaTheme="minorHAnsi"/>
                <w:i/>
                <w:iCs/>
                <w:szCs w:val="22"/>
                <w:highlight w:val="yellow"/>
                <w:lang w:eastAsia="en-US"/>
              </w:rPr>
              <w:t>&lt;Reģ.Nr.&gt;</w:t>
            </w:r>
          </w:p>
          <w:p w:rsidR="003D2EC4" w:rsidRPr="007C2AEF" w:rsidRDefault="003D2EC4" w:rsidP="00744B39">
            <w:pPr>
              <w:spacing w:line="276" w:lineRule="auto"/>
              <w:jc w:val="both"/>
              <w:rPr>
                <w:rFonts w:eastAsiaTheme="minorHAnsi"/>
                <w:iCs/>
                <w:szCs w:val="22"/>
                <w:lang w:eastAsia="en-US"/>
              </w:rPr>
            </w:pPr>
            <w:smartTag w:uri="urn:schemas-microsoft-com:office:smarttags" w:element="stockticker">
              <w:r w:rsidRPr="007C2AEF">
                <w:rPr>
                  <w:rFonts w:eastAsiaTheme="minorHAnsi"/>
                  <w:iCs/>
                  <w:szCs w:val="22"/>
                  <w:lang w:eastAsia="en-US"/>
                </w:rPr>
                <w:t>PVN</w:t>
              </w:r>
            </w:smartTag>
            <w:r w:rsidRPr="007C2AEF">
              <w:rPr>
                <w:rFonts w:eastAsiaTheme="minorHAnsi"/>
                <w:iCs/>
                <w:szCs w:val="22"/>
                <w:lang w:eastAsia="en-US"/>
              </w:rPr>
              <w:t xml:space="preserve"> kods: </w:t>
            </w:r>
            <w:r w:rsidRPr="007C2AEF">
              <w:rPr>
                <w:rFonts w:eastAsiaTheme="minorHAnsi"/>
                <w:i/>
                <w:iCs/>
                <w:szCs w:val="22"/>
                <w:highlight w:val="yellow"/>
                <w:lang w:eastAsia="en-US"/>
              </w:rPr>
              <w:t>&lt;PVN kods&gt;</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Banka: </w:t>
            </w:r>
            <w:r w:rsidRPr="007C2AEF">
              <w:rPr>
                <w:rFonts w:eastAsiaTheme="minorHAnsi"/>
                <w:i/>
                <w:szCs w:val="22"/>
                <w:highlight w:val="yellow"/>
                <w:lang w:eastAsia="en-US"/>
              </w:rPr>
              <w:t>&lt;banka&gt;</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Bankas kods: </w:t>
            </w:r>
            <w:r w:rsidRPr="007C2AEF">
              <w:rPr>
                <w:rFonts w:eastAsiaTheme="minorHAnsi"/>
                <w:i/>
                <w:szCs w:val="22"/>
                <w:highlight w:val="yellow"/>
                <w:lang w:eastAsia="en-US"/>
              </w:rPr>
              <w:t>&lt;bankas kods&gt;</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Konts: </w:t>
            </w:r>
            <w:r w:rsidRPr="007C2AEF">
              <w:rPr>
                <w:rFonts w:eastAsiaTheme="minorHAnsi"/>
                <w:i/>
                <w:szCs w:val="22"/>
                <w:highlight w:val="yellow"/>
                <w:lang w:eastAsia="en-US"/>
              </w:rPr>
              <w:t>&lt;konta numurs&gt;</w:t>
            </w:r>
          </w:p>
          <w:p w:rsidR="003D2EC4" w:rsidRPr="007C2AEF" w:rsidRDefault="003D2EC4" w:rsidP="00744B39">
            <w:pPr>
              <w:spacing w:line="276" w:lineRule="auto"/>
              <w:jc w:val="both"/>
              <w:rPr>
                <w:rFonts w:eastAsiaTheme="minorHAnsi"/>
                <w:b/>
                <w:szCs w:val="22"/>
                <w:lang w:eastAsia="en-US"/>
              </w:rPr>
            </w:pPr>
            <w:r w:rsidRPr="007C2AEF">
              <w:rPr>
                <w:rFonts w:eastAsiaTheme="minorHAnsi"/>
                <w:b/>
                <w:szCs w:val="22"/>
                <w:lang w:eastAsia="en-US"/>
              </w:rPr>
              <w:t>Izpildītāja vārdā:</w:t>
            </w:r>
          </w:p>
          <w:p w:rsidR="003D2EC4" w:rsidRPr="007C2AEF" w:rsidRDefault="003D2EC4" w:rsidP="00744B39">
            <w:pPr>
              <w:spacing w:line="276" w:lineRule="auto"/>
              <w:jc w:val="both"/>
              <w:rPr>
                <w:rFonts w:eastAsiaTheme="minorHAnsi"/>
                <w:b/>
                <w:i/>
                <w:szCs w:val="22"/>
                <w:lang w:eastAsia="en-US"/>
              </w:rPr>
            </w:pPr>
            <w:r w:rsidRPr="007C2AEF">
              <w:rPr>
                <w:rFonts w:eastAsiaTheme="minorHAnsi"/>
                <w:b/>
                <w:i/>
                <w:szCs w:val="22"/>
                <w:highlight w:val="yellow"/>
                <w:lang w:eastAsia="en-US"/>
              </w:rPr>
              <w:t>&lt;komersanta firma&gt;</w:t>
            </w:r>
          </w:p>
          <w:p w:rsidR="003D2EC4" w:rsidRPr="007C2AEF" w:rsidRDefault="003D2EC4" w:rsidP="00744B39">
            <w:pPr>
              <w:spacing w:line="276" w:lineRule="auto"/>
              <w:jc w:val="both"/>
              <w:rPr>
                <w:rFonts w:eastAsiaTheme="minorHAnsi"/>
                <w:i/>
                <w:szCs w:val="22"/>
                <w:lang w:eastAsia="en-US"/>
              </w:rPr>
            </w:pPr>
            <w:r w:rsidRPr="007C2AEF">
              <w:rPr>
                <w:rFonts w:eastAsiaTheme="minorHAnsi"/>
                <w:i/>
                <w:szCs w:val="22"/>
                <w:highlight w:val="yellow"/>
                <w:lang w:eastAsia="en-US"/>
              </w:rPr>
              <w:t>&lt;pārstāvja amats, vārds, uzvārds&gt;</w:t>
            </w:r>
            <w:r w:rsidRPr="007C2AEF">
              <w:rPr>
                <w:rFonts w:eastAsiaTheme="minorHAnsi"/>
                <w:i/>
                <w:szCs w:val="22"/>
                <w:lang w:eastAsia="en-US"/>
              </w:rPr>
              <w:t xml:space="preserve">             </w:t>
            </w:r>
          </w:p>
          <w:p w:rsidR="003D2EC4" w:rsidRPr="007C2AEF" w:rsidRDefault="003D2EC4" w:rsidP="00744B39">
            <w:pPr>
              <w:spacing w:line="276" w:lineRule="auto"/>
              <w:jc w:val="both"/>
              <w:rPr>
                <w:rFonts w:eastAsiaTheme="minorHAnsi"/>
                <w:b/>
                <w:szCs w:val="22"/>
                <w:lang w:eastAsia="en-US"/>
              </w:rPr>
            </w:pP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_______________________________</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Paraksts, parakstīšanas vieta un datums</w:t>
            </w:r>
          </w:p>
          <w:p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                  </w:t>
            </w:r>
          </w:p>
        </w:tc>
      </w:tr>
    </w:tbl>
    <w:p w:rsidR="003D2EC4" w:rsidRPr="0070002D" w:rsidRDefault="003D2EC4" w:rsidP="003D2EC4">
      <w:pPr>
        <w:rPr>
          <w:rFonts w:asciiTheme="minorHAnsi" w:hAnsiTheme="minorHAnsi"/>
          <w:sz w:val="22"/>
          <w:szCs w:val="22"/>
          <w:lang w:eastAsia="en-US"/>
        </w:rPr>
      </w:pPr>
    </w:p>
    <w:sectPr w:rsidR="003D2EC4" w:rsidRPr="0070002D" w:rsidSect="00F262BD">
      <w:headerReference w:type="default" r:id="rId16"/>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90" w:rsidRDefault="005D0A90" w:rsidP="004835A0">
      <w:r>
        <w:separator/>
      </w:r>
    </w:p>
  </w:endnote>
  <w:endnote w:type="continuationSeparator" w:id="0">
    <w:p w:rsidR="005D0A90" w:rsidRDefault="005D0A90"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744B39" w:rsidRDefault="00744B39" w:rsidP="00E90752">
        <w:pPr>
          <w:pStyle w:val="Footer"/>
          <w:jc w:val="center"/>
        </w:pPr>
        <w:r>
          <w:fldChar w:fldCharType="begin"/>
        </w:r>
        <w:r>
          <w:instrText xml:space="preserve"> PAGE   \* MERGEFORMAT </w:instrText>
        </w:r>
        <w:r>
          <w:fldChar w:fldCharType="separate"/>
        </w:r>
        <w:r w:rsidR="00862A88">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90" w:rsidRDefault="005D0A90" w:rsidP="004835A0">
      <w:r>
        <w:separator/>
      </w:r>
    </w:p>
  </w:footnote>
  <w:footnote w:type="continuationSeparator" w:id="0">
    <w:p w:rsidR="005D0A90" w:rsidRDefault="005D0A90" w:rsidP="004835A0">
      <w:r>
        <w:continuationSeparator/>
      </w:r>
    </w:p>
  </w:footnote>
  <w:footnote w:id="1">
    <w:p w:rsidR="00862A88" w:rsidRDefault="00862A88">
      <w:pPr>
        <w:pStyle w:val="FootnoteText"/>
      </w:pPr>
      <w:r>
        <w:rPr>
          <w:rStyle w:val="FootnoteReference"/>
        </w:rPr>
        <w:footnoteRef/>
      </w:r>
      <w:r>
        <w:t xml:space="preserve"> Pasūtītājs negarantē norādīto elektroenerģijas patēriņu, kurš var mainīties atkarībā no Pasūtītāja vajadzžibām</w:t>
      </w:r>
    </w:p>
  </w:footnote>
  <w:footnote w:id="2">
    <w:p w:rsidR="00744B39" w:rsidRDefault="00744B39" w:rsidP="00744B39">
      <w:pPr>
        <w:pStyle w:val="FootnoteText"/>
        <w:jc w:val="both"/>
      </w:pPr>
      <w:r>
        <w:rPr>
          <w:rStyle w:val="FootnoteReference"/>
        </w:rPr>
        <w:footnoteRef/>
      </w:r>
      <w:r>
        <w:t xml:space="preserve"> Aprēķinātais prognozējamais patēriņš ir paredzēts vienīgi iesniegto pretendentu piedāvājumu salīdzināšanai, nav uzskatāms par paredzamo un nav saistošs iepirkuma līguma slēdzējiem</w:t>
      </w:r>
    </w:p>
  </w:footnote>
  <w:footnote w:id="3">
    <w:p w:rsidR="00744B39" w:rsidRPr="004D371A" w:rsidRDefault="00744B39" w:rsidP="00744B39">
      <w:pPr>
        <w:pStyle w:val="FootnoteText"/>
        <w:jc w:val="both"/>
      </w:pPr>
      <w:r>
        <w:rPr>
          <w:rStyle w:val="FootnoteReference"/>
        </w:rPr>
        <w:footnoteRef/>
      </w:r>
      <w:r>
        <w:t xml:space="preserve"> </w:t>
      </w:r>
      <w:r w:rsidRPr="004D371A">
        <w:t xml:space="preserve">Elektroenerģijas cena par  1 </w:t>
      </w:r>
      <w:r>
        <w:t>Kwh</w:t>
      </w:r>
      <w:r w:rsidRPr="004D371A">
        <w:t xml:space="preserve"> ir saistoša iepirkuma līguma slēdzējiem</w:t>
      </w:r>
    </w:p>
  </w:footnote>
  <w:footnote w:id="4">
    <w:p w:rsidR="00744B39" w:rsidRDefault="00744B39" w:rsidP="00744B39">
      <w:pPr>
        <w:pStyle w:val="FootnoteText"/>
        <w:jc w:val="both"/>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rsidR="007C2AEF" w:rsidRDefault="007C2AEF" w:rsidP="007C2AEF">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39" w:rsidRPr="004835A0" w:rsidRDefault="00744B39" w:rsidP="005418AA">
    <w:pPr>
      <w:pStyle w:val="Header"/>
      <w:jc w:val="right"/>
      <w:rPr>
        <w:b/>
      </w:rPr>
    </w:pPr>
    <w:r w:rsidRPr="004835A0">
      <w:rPr>
        <w:b/>
      </w:rPr>
      <w:t>APSTIPRINĀTS</w:t>
    </w:r>
  </w:p>
  <w:p w:rsidR="00744B39" w:rsidRDefault="00744B39" w:rsidP="005418AA">
    <w:pPr>
      <w:pStyle w:val="Header"/>
      <w:jc w:val="right"/>
    </w:pPr>
    <w:r>
      <w:t>SIA „Daugavpils ūdens”</w:t>
    </w:r>
  </w:p>
  <w:p w:rsidR="00744B39" w:rsidRPr="00E63780" w:rsidRDefault="00744B39" w:rsidP="005418AA">
    <w:pPr>
      <w:pStyle w:val="Header"/>
      <w:jc w:val="right"/>
    </w:pPr>
    <w:r>
      <w:t>iepirkumu komisijas 2016.gada 26.oktobra</w:t>
    </w:r>
    <w:r w:rsidRPr="00862BB5">
      <w:t xml:space="preserve"> sēdē</w:t>
    </w:r>
  </w:p>
  <w:p w:rsidR="00744B39" w:rsidRDefault="00744B39" w:rsidP="005418AA">
    <w:pPr>
      <w:pStyle w:val="Header"/>
      <w:jc w:val="right"/>
    </w:pPr>
    <w:r w:rsidRPr="00E63780">
      <w:t>Iepirkuma procedūras Nr</w:t>
    </w:r>
    <w:r>
      <w:t>. DŪ-2016/38 protokols Nr. 1</w:t>
    </w:r>
  </w:p>
  <w:p w:rsidR="00744B39" w:rsidRPr="005418AA" w:rsidRDefault="00744B39"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39" w:rsidRPr="004835A0" w:rsidRDefault="00744B39" w:rsidP="003D2EC4">
    <w:pPr>
      <w:pStyle w:val="Header"/>
      <w:jc w:val="right"/>
      <w:rPr>
        <w:b/>
      </w:rPr>
    </w:pPr>
    <w:r w:rsidRPr="004835A0">
      <w:rPr>
        <w:b/>
      </w:rPr>
      <w:t>APSTIPRINĀTS</w:t>
    </w:r>
  </w:p>
  <w:p w:rsidR="00744B39" w:rsidRDefault="00744B39" w:rsidP="003D2EC4">
    <w:pPr>
      <w:pStyle w:val="Header"/>
      <w:jc w:val="right"/>
    </w:pPr>
    <w:r>
      <w:t>SIA „Daugavpils ūdens”</w:t>
    </w:r>
  </w:p>
  <w:p w:rsidR="00744B39" w:rsidRPr="00E63780" w:rsidRDefault="00744B39" w:rsidP="003D2EC4">
    <w:pPr>
      <w:pStyle w:val="Header"/>
      <w:jc w:val="right"/>
    </w:pPr>
    <w:r>
      <w:t>iepirkum</w:t>
    </w:r>
    <w:r w:rsidR="007C2AEF">
      <w:t>u komisijas 2016.gada 26.oktobra</w:t>
    </w:r>
    <w:r w:rsidRPr="00862BB5">
      <w:t xml:space="preserve"> sēdē</w:t>
    </w:r>
  </w:p>
  <w:p w:rsidR="00744B39" w:rsidRDefault="00744B39" w:rsidP="003D2EC4">
    <w:pPr>
      <w:pStyle w:val="Header"/>
      <w:jc w:val="right"/>
    </w:pPr>
    <w:r w:rsidRPr="00E63780">
      <w:t>Iepirkuma procedūras Nr</w:t>
    </w:r>
    <w:r w:rsidR="007C2AEF">
      <w:t>. DŪ-2016/38</w:t>
    </w:r>
    <w:r>
      <w:t xml:space="preserve"> protokols Nr. 1</w:t>
    </w:r>
  </w:p>
  <w:p w:rsidR="00744B39" w:rsidRPr="009835A9" w:rsidRDefault="00744B39"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7F31F8"/>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25F78D6"/>
    <w:multiLevelType w:val="singleLevel"/>
    <w:tmpl w:val="15641F34"/>
    <w:lvl w:ilvl="0">
      <w:start w:val="1"/>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5807E3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37454FA"/>
    <w:multiLevelType w:val="multilevel"/>
    <w:tmpl w:val="A3740A0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4F2784"/>
    <w:multiLevelType w:val="multilevel"/>
    <w:tmpl w:val="5204BDD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8"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6510EB"/>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9"/>
  </w:num>
  <w:num w:numId="2">
    <w:abstractNumId w:val="14"/>
  </w:num>
  <w:num w:numId="3">
    <w:abstractNumId w:val="21"/>
  </w:num>
  <w:num w:numId="4">
    <w:abstractNumId w:val="28"/>
  </w:num>
  <w:num w:numId="5">
    <w:abstractNumId w:val="24"/>
  </w:num>
  <w:num w:numId="6">
    <w:abstractNumId w:val="5"/>
  </w:num>
  <w:num w:numId="7">
    <w:abstractNumId w:val="35"/>
  </w:num>
  <w:num w:numId="8">
    <w:abstractNumId w:val="36"/>
  </w:num>
  <w:num w:numId="9">
    <w:abstractNumId w:val="22"/>
  </w:num>
  <w:num w:numId="10">
    <w:abstractNumId w:val="0"/>
  </w:num>
  <w:num w:numId="11">
    <w:abstractNumId w:val="15"/>
  </w:num>
  <w:num w:numId="12">
    <w:abstractNumId w:val="31"/>
  </w:num>
  <w:num w:numId="13">
    <w:abstractNumId w:val="20"/>
  </w:num>
  <w:num w:numId="14">
    <w:abstractNumId w:val="7"/>
  </w:num>
  <w:num w:numId="15">
    <w:abstractNumId w:val="17"/>
  </w:num>
  <w:num w:numId="16">
    <w:abstractNumId w:val="11"/>
  </w:num>
  <w:num w:numId="17">
    <w:abstractNumId w:val="23"/>
  </w:num>
  <w:num w:numId="18">
    <w:abstractNumId w:val="3"/>
  </w:num>
  <w:num w:numId="19">
    <w:abstractNumId w:val="8"/>
  </w:num>
  <w:num w:numId="20">
    <w:abstractNumId w:val="32"/>
  </w:num>
  <w:num w:numId="21">
    <w:abstractNumId w:val="18"/>
  </w:num>
  <w:num w:numId="22">
    <w:abstractNumId w:val="34"/>
  </w:num>
  <w:num w:numId="23">
    <w:abstractNumId w:val="25"/>
  </w:num>
  <w:num w:numId="24">
    <w:abstractNumId w:val="33"/>
  </w:num>
  <w:num w:numId="25">
    <w:abstractNumId w:val="26"/>
  </w:num>
  <w:num w:numId="26">
    <w:abstractNumId w:val="2"/>
  </w:num>
  <w:num w:numId="27">
    <w:abstractNumId w:val="13"/>
  </w:num>
  <w:num w:numId="28">
    <w:abstractNumId w:val="10"/>
  </w:num>
  <w:num w:numId="29">
    <w:abstractNumId w:val="1"/>
  </w:num>
  <w:num w:numId="30">
    <w:abstractNumId w:val="27"/>
  </w:num>
  <w:num w:numId="31">
    <w:abstractNumId w:val="16"/>
  </w:num>
  <w:num w:numId="32">
    <w:abstractNumId w:val="29"/>
  </w:num>
  <w:num w:numId="33">
    <w:abstractNumId w:val="9"/>
  </w:num>
  <w:num w:numId="34">
    <w:abstractNumId w:val="4"/>
  </w:num>
  <w:num w:numId="35">
    <w:abstractNumId w:val="30"/>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17705"/>
    <w:rsid w:val="00021CDC"/>
    <w:rsid w:val="00024719"/>
    <w:rsid w:val="0002517C"/>
    <w:rsid w:val="0002534D"/>
    <w:rsid w:val="00025F76"/>
    <w:rsid w:val="000342C5"/>
    <w:rsid w:val="00044825"/>
    <w:rsid w:val="00046500"/>
    <w:rsid w:val="0005140A"/>
    <w:rsid w:val="0005265F"/>
    <w:rsid w:val="000533D8"/>
    <w:rsid w:val="000569C4"/>
    <w:rsid w:val="000576C5"/>
    <w:rsid w:val="00057D0F"/>
    <w:rsid w:val="00061294"/>
    <w:rsid w:val="00064C4D"/>
    <w:rsid w:val="00077386"/>
    <w:rsid w:val="00086F44"/>
    <w:rsid w:val="00087F10"/>
    <w:rsid w:val="0009325F"/>
    <w:rsid w:val="000C121A"/>
    <w:rsid w:val="000C25D3"/>
    <w:rsid w:val="000C70ED"/>
    <w:rsid w:val="000C7C20"/>
    <w:rsid w:val="000C7FFC"/>
    <w:rsid w:val="000D6901"/>
    <w:rsid w:val="000D7F21"/>
    <w:rsid w:val="000E7679"/>
    <w:rsid w:val="000F174B"/>
    <w:rsid w:val="000F28FC"/>
    <w:rsid w:val="00100476"/>
    <w:rsid w:val="00100999"/>
    <w:rsid w:val="0010597C"/>
    <w:rsid w:val="00110CE0"/>
    <w:rsid w:val="00113F99"/>
    <w:rsid w:val="00115744"/>
    <w:rsid w:val="001217E7"/>
    <w:rsid w:val="0012636D"/>
    <w:rsid w:val="00126E66"/>
    <w:rsid w:val="00134C4A"/>
    <w:rsid w:val="001365CE"/>
    <w:rsid w:val="00136F88"/>
    <w:rsid w:val="0013739E"/>
    <w:rsid w:val="00141B84"/>
    <w:rsid w:val="00142D85"/>
    <w:rsid w:val="0016023C"/>
    <w:rsid w:val="00163750"/>
    <w:rsid w:val="00164740"/>
    <w:rsid w:val="001716D3"/>
    <w:rsid w:val="0018232F"/>
    <w:rsid w:val="00184011"/>
    <w:rsid w:val="00186BCE"/>
    <w:rsid w:val="00191EB8"/>
    <w:rsid w:val="001940B2"/>
    <w:rsid w:val="001A6CAD"/>
    <w:rsid w:val="001B5803"/>
    <w:rsid w:val="001C231F"/>
    <w:rsid w:val="001C4114"/>
    <w:rsid w:val="001C46CB"/>
    <w:rsid w:val="001E231B"/>
    <w:rsid w:val="001F0A6B"/>
    <w:rsid w:val="002023F6"/>
    <w:rsid w:val="00202EF2"/>
    <w:rsid w:val="00205799"/>
    <w:rsid w:val="0022450C"/>
    <w:rsid w:val="002279CC"/>
    <w:rsid w:val="00230D4F"/>
    <w:rsid w:val="0023119D"/>
    <w:rsid w:val="00235AC2"/>
    <w:rsid w:val="00242443"/>
    <w:rsid w:val="00244B7C"/>
    <w:rsid w:val="00251154"/>
    <w:rsid w:val="002550AE"/>
    <w:rsid w:val="00260495"/>
    <w:rsid w:val="00263701"/>
    <w:rsid w:val="0026566A"/>
    <w:rsid w:val="0026728E"/>
    <w:rsid w:val="00276F2E"/>
    <w:rsid w:val="00281074"/>
    <w:rsid w:val="002834CF"/>
    <w:rsid w:val="00287ECE"/>
    <w:rsid w:val="00295960"/>
    <w:rsid w:val="002A4237"/>
    <w:rsid w:val="002A4EA3"/>
    <w:rsid w:val="002B0BEB"/>
    <w:rsid w:val="002C3DFB"/>
    <w:rsid w:val="002C5E57"/>
    <w:rsid w:val="002D16BF"/>
    <w:rsid w:val="002E33F6"/>
    <w:rsid w:val="002E5CB9"/>
    <w:rsid w:val="002F0796"/>
    <w:rsid w:val="002F0890"/>
    <w:rsid w:val="002F644F"/>
    <w:rsid w:val="00302295"/>
    <w:rsid w:val="0030563E"/>
    <w:rsid w:val="003101E5"/>
    <w:rsid w:val="003111DD"/>
    <w:rsid w:val="0031609D"/>
    <w:rsid w:val="00325D8F"/>
    <w:rsid w:val="003312B9"/>
    <w:rsid w:val="00334B43"/>
    <w:rsid w:val="00337379"/>
    <w:rsid w:val="0034371C"/>
    <w:rsid w:val="0034398F"/>
    <w:rsid w:val="00344B4C"/>
    <w:rsid w:val="00347732"/>
    <w:rsid w:val="0035680A"/>
    <w:rsid w:val="00365FD6"/>
    <w:rsid w:val="003716FE"/>
    <w:rsid w:val="00373ABC"/>
    <w:rsid w:val="00373FF0"/>
    <w:rsid w:val="00376F8D"/>
    <w:rsid w:val="00377A62"/>
    <w:rsid w:val="0038353C"/>
    <w:rsid w:val="00390C8B"/>
    <w:rsid w:val="00396F1E"/>
    <w:rsid w:val="003A176D"/>
    <w:rsid w:val="003A346E"/>
    <w:rsid w:val="003A4961"/>
    <w:rsid w:val="003A6DFE"/>
    <w:rsid w:val="003B04A5"/>
    <w:rsid w:val="003B3268"/>
    <w:rsid w:val="003B41B1"/>
    <w:rsid w:val="003C5D13"/>
    <w:rsid w:val="003D0072"/>
    <w:rsid w:val="003D2EC4"/>
    <w:rsid w:val="003E15CA"/>
    <w:rsid w:val="003E2008"/>
    <w:rsid w:val="003E4F3C"/>
    <w:rsid w:val="003E6025"/>
    <w:rsid w:val="00402BD1"/>
    <w:rsid w:val="004035D2"/>
    <w:rsid w:val="00403D7E"/>
    <w:rsid w:val="004079BD"/>
    <w:rsid w:val="004109A1"/>
    <w:rsid w:val="004119BF"/>
    <w:rsid w:val="00412FA5"/>
    <w:rsid w:val="00413278"/>
    <w:rsid w:val="00417326"/>
    <w:rsid w:val="0042539E"/>
    <w:rsid w:val="0043046F"/>
    <w:rsid w:val="00430FD4"/>
    <w:rsid w:val="004341DB"/>
    <w:rsid w:val="00444C6B"/>
    <w:rsid w:val="004464A2"/>
    <w:rsid w:val="00446952"/>
    <w:rsid w:val="004505F8"/>
    <w:rsid w:val="00451801"/>
    <w:rsid w:val="004630E7"/>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2E0B"/>
    <w:rsid w:val="004D4A58"/>
    <w:rsid w:val="004E33ED"/>
    <w:rsid w:val="004F4C14"/>
    <w:rsid w:val="004F55F6"/>
    <w:rsid w:val="004F6943"/>
    <w:rsid w:val="005035BE"/>
    <w:rsid w:val="00504261"/>
    <w:rsid w:val="00516741"/>
    <w:rsid w:val="005172D2"/>
    <w:rsid w:val="00531CAF"/>
    <w:rsid w:val="0053426F"/>
    <w:rsid w:val="00540716"/>
    <w:rsid w:val="005418AA"/>
    <w:rsid w:val="00550579"/>
    <w:rsid w:val="00550CA4"/>
    <w:rsid w:val="0055364D"/>
    <w:rsid w:val="0055616B"/>
    <w:rsid w:val="00556662"/>
    <w:rsid w:val="00556CAF"/>
    <w:rsid w:val="00576D4D"/>
    <w:rsid w:val="005A03E1"/>
    <w:rsid w:val="005A1CE4"/>
    <w:rsid w:val="005B0353"/>
    <w:rsid w:val="005B0AF6"/>
    <w:rsid w:val="005B67BC"/>
    <w:rsid w:val="005C2187"/>
    <w:rsid w:val="005D0A90"/>
    <w:rsid w:val="005D156C"/>
    <w:rsid w:val="005D3170"/>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665EA"/>
    <w:rsid w:val="00673EDB"/>
    <w:rsid w:val="00675587"/>
    <w:rsid w:val="00676504"/>
    <w:rsid w:val="006904F3"/>
    <w:rsid w:val="00693EB6"/>
    <w:rsid w:val="00694EBD"/>
    <w:rsid w:val="00696FF8"/>
    <w:rsid w:val="00697C71"/>
    <w:rsid w:val="006B2982"/>
    <w:rsid w:val="006B55C6"/>
    <w:rsid w:val="006B63E0"/>
    <w:rsid w:val="006C4B9F"/>
    <w:rsid w:val="006D44FB"/>
    <w:rsid w:val="006E267E"/>
    <w:rsid w:val="006E27AF"/>
    <w:rsid w:val="006E7118"/>
    <w:rsid w:val="006F3827"/>
    <w:rsid w:val="00705C8C"/>
    <w:rsid w:val="00707DF8"/>
    <w:rsid w:val="00710DB4"/>
    <w:rsid w:val="00711ABF"/>
    <w:rsid w:val="0072023C"/>
    <w:rsid w:val="0072117E"/>
    <w:rsid w:val="0072615D"/>
    <w:rsid w:val="0073583A"/>
    <w:rsid w:val="00735C88"/>
    <w:rsid w:val="00740A23"/>
    <w:rsid w:val="00744B39"/>
    <w:rsid w:val="00750D52"/>
    <w:rsid w:val="00755A3A"/>
    <w:rsid w:val="00763B43"/>
    <w:rsid w:val="00763E58"/>
    <w:rsid w:val="00767652"/>
    <w:rsid w:val="007722F9"/>
    <w:rsid w:val="00776440"/>
    <w:rsid w:val="0077749A"/>
    <w:rsid w:val="00786E14"/>
    <w:rsid w:val="00791921"/>
    <w:rsid w:val="007A1048"/>
    <w:rsid w:val="007B09A7"/>
    <w:rsid w:val="007B1F43"/>
    <w:rsid w:val="007B7E67"/>
    <w:rsid w:val="007C20EE"/>
    <w:rsid w:val="007C2AEF"/>
    <w:rsid w:val="007C2B35"/>
    <w:rsid w:val="007C776E"/>
    <w:rsid w:val="007D4C2F"/>
    <w:rsid w:val="007D6F87"/>
    <w:rsid w:val="007E57B7"/>
    <w:rsid w:val="007F50DD"/>
    <w:rsid w:val="007F51A8"/>
    <w:rsid w:val="00802CBE"/>
    <w:rsid w:val="008244FD"/>
    <w:rsid w:val="00826376"/>
    <w:rsid w:val="00833973"/>
    <w:rsid w:val="00835035"/>
    <w:rsid w:val="00836DF6"/>
    <w:rsid w:val="008472B0"/>
    <w:rsid w:val="008574DE"/>
    <w:rsid w:val="00862A88"/>
    <w:rsid w:val="00862BB5"/>
    <w:rsid w:val="008701F2"/>
    <w:rsid w:val="008720EF"/>
    <w:rsid w:val="00873AE1"/>
    <w:rsid w:val="00875284"/>
    <w:rsid w:val="00880E74"/>
    <w:rsid w:val="0088499D"/>
    <w:rsid w:val="00896374"/>
    <w:rsid w:val="008A5EC6"/>
    <w:rsid w:val="008A7F34"/>
    <w:rsid w:val="008B0DD0"/>
    <w:rsid w:val="008B3CD8"/>
    <w:rsid w:val="008C7FAE"/>
    <w:rsid w:val="008D21A9"/>
    <w:rsid w:val="008D6D3B"/>
    <w:rsid w:val="008E4FEE"/>
    <w:rsid w:val="008E5CCB"/>
    <w:rsid w:val="008E61C6"/>
    <w:rsid w:val="0091410A"/>
    <w:rsid w:val="0091598C"/>
    <w:rsid w:val="00915B94"/>
    <w:rsid w:val="00917E6D"/>
    <w:rsid w:val="00922519"/>
    <w:rsid w:val="009226B8"/>
    <w:rsid w:val="00937563"/>
    <w:rsid w:val="00942B4E"/>
    <w:rsid w:val="00944B2D"/>
    <w:rsid w:val="009525CD"/>
    <w:rsid w:val="00953466"/>
    <w:rsid w:val="0095537F"/>
    <w:rsid w:val="00955AD4"/>
    <w:rsid w:val="00961171"/>
    <w:rsid w:val="00973DEE"/>
    <w:rsid w:val="00974B89"/>
    <w:rsid w:val="009841DC"/>
    <w:rsid w:val="00984C55"/>
    <w:rsid w:val="0098556D"/>
    <w:rsid w:val="009866D3"/>
    <w:rsid w:val="009B09C6"/>
    <w:rsid w:val="009B28F8"/>
    <w:rsid w:val="009C2D02"/>
    <w:rsid w:val="009E4B93"/>
    <w:rsid w:val="009E72F0"/>
    <w:rsid w:val="009F5941"/>
    <w:rsid w:val="00A0203F"/>
    <w:rsid w:val="00A03F24"/>
    <w:rsid w:val="00A070B9"/>
    <w:rsid w:val="00A103FF"/>
    <w:rsid w:val="00A2637A"/>
    <w:rsid w:val="00A27C4D"/>
    <w:rsid w:val="00A3197A"/>
    <w:rsid w:val="00A4188E"/>
    <w:rsid w:val="00A60914"/>
    <w:rsid w:val="00A60B44"/>
    <w:rsid w:val="00A6271A"/>
    <w:rsid w:val="00A76424"/>
    <w:rsid w:val="00A77DC3"/>
    <w:rsid w:val="00A842E9"/>
    <w:rsid w:val="00A8451F"/>
    <w:rsid w:val="00A86889"/>
    <w:rsid w:val="00A873A6"/>
    <w:rsid w:val="00A878AD"/>
    <w:rsid w:val="00A92CEC"/>
    <w:rsid w:val="00A95AB8"/>
    <w:rsid w:val="00A97278"/>
    <w:rsid w:val="00AA2349"/>
    <w:rsid w:val="00AA2982"/>
    <w:rsid w:val="00AA3468"/>
    <w:rsid w:val="00AB4B45"/>
    <w:rsid w:val="00AB7041"/>
    <w:rsid w:val="00AB7D67"/>
    <w:rsid w:val="00AC06C6"/>
    <w:rsid w:val="00AC07E1"/>
    <w:rsid w:val="00AC70FF"/>
    <w:rsid w:val="00AC7C08"/>
    <w:rsid w:val="00AF100A"/>
    <w:rsid w:val="00B02734"/>
    <w:rsid w:val="00B03B41"/>
    <w:rsid w:val="00B113AB"/>
    <w:rsid w:val="00B227FE"/>
    <w:rsid w:val="00B274E0"/>
    <w:rsid w:val="00B3075B"/>
    <w:rsid w:val="00B5494E"/>
    <w:rsid w:val="00B6455E"/>
    <w:rsid w:val="00B67D81"/>
    <w:rsid w:val="00B73BF9"/>
    <w:rsid w:val="00B75798"/>
    <w:rsid w:val="00B77D86"/>
    <w:rsid w:val="00B81FBD"/>
    <w:rsid w:val="00B83BE9"/>
    <w:rsid w:val="00B850F1"/>
    <w:rsid w:val="00B85825"/>
    <w:rsid w:val="00B9241F"/>
    <w:rsid w:val="00B93513"/>
    <w:rsid w:val="00BA1F5C"/>
    <w:rsid w:val="00BA42AF"/>
    <w:rsid w:val="00BB7371"/>
    <w:rsid w:val="00BC10F9"/>
    <w:rsid w:val="00BC487D"/>
    <w:rsid w:val="00BD2CFA"/>
    <w:rsid w:val="00BD33E8"/>
    <w:rsid w:val="00BD47F8"/>
    <w:rsid w:val="00BE1BF0"/>
    <w:rsid w:val="00BF33AF"/>
    <w:rsid w:val="00C10451"/>
    <w:rsid w:val="00C10461"/>
    <w:rsid w:val="00C163F1"/>
    <w:rsid w:val="00C208DF"/>
    <w:rsid w:val="00C22B92"/>
    <w:rsid w:val="00C36587"/>
    <w:rsid w:val="00C410EA"/>
    <w:rsid w:val="00C51227"/>
    <w:rsid w:val="00C72168"/>
    <w:rsid w:val="00C72FEE"/>
    <w:rsid w:val="00C84610"/>
    <w:rsid w:val="00C84A5F"/>
    <w:rsid w:val="00CA0B17"/>
    <w:rsid w:val="00CA1642"/>
    <w:rsid w:val="00CA1C6B"/>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A405B"/>
    <w:rsid w:val="00DC119E"/>
    <w:rsid w:val="00DE11F5"/>
    <w:rsid w:val="00DF7896"/>
    <w:rsid w:val="00E013B6"/>
    <w:rsid w:val="00E01935"/>
    <w:rsid w:val="00E02CF4"/>
    <w:rsid w:val="00E06A09"/>
    <w:rsid w:val="00E132D2"/>
    <w:rsid w:val="00E139EC"/>
    <w:rsid w:val="00E25125"/>
    <w:rsid w:val="00E3352B"/>
    <w:rsid w:val="00E40A4F"/>
    <w:rsid w:val="00E41425"/>
    <w:rsid w:val="00E42B16"/>
    <w:rsid w:val="00E50819"/>
    <w:rsid w:val="00E539FE"/>
    <w:rsid w:val="00E54FCE"/>
    <w:rsid w:val="00E55FF9"/>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482"/>
    <w:rsid w:val="00EE425C"/>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7CE6"/>
    <w:rsid w:val="00F37E84"/>
    <w:rsid w:val="00F55E99"/>
    <w:rsid w:val="00F604F8"/>
    <w:rsid w:val="00F67CDE"/>
    <w:rsid w:val="00F710A0"/>
    <w:rsid w:val="00F82121"/>
    <w:rsid w:val="00F8279A"/>
    <w:rsid w:val="00F839AC"/>
    <w:rsid w:val="00F84C0C"/>
    <w:rsid w:val="00F92BDD"/>
    <w:rsid w:val="00F959C8"/>
    <w:rsid w:val="00FA1D93"/>
    <w:rsid w:val="00FA2D93"/>
    <w:rsid w:val="00FA5E0D"/>
    <w:rsid w:val="00FB2890"/>
    <w:rsid w:val="00FC09A7"/>
    <w:rsid w:val="00FC3FD0"/>
    <w:rsid w:val="00FD2F0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yperlink" Target="mailto:raimonds@daugavpils.udens.lv" TargetMode="Externa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mailto:kontakti@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F746C-34B0-4C06-9178-E081B5F3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16</Pages>
  <Words>5540</Words>
  <Characters>31581</Characters>
  <Application>Microsoft Office Word</Application>
  <DocSecurity>0</DocSecurity>
  <Lines>263</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dc:description/>
  <cp:lastModifiedBy>Inga Kalninja</cp:lastModifiedBy>
  <cp:revision>8</cp:revision>
  <cp:lastPrinted>2016-10-25T06:25:00Z</cp:lastPrinted>
  <dcterms:created xsi:type="dcterms:W3CDTF">2016-10-24T06:10:00Z</dcterms:created>
  <dcterms:modified xsi:type="dcterms:W3CDTF">2016-10-26T10:10:00Z</dcterms:modified>
</cp:coreProperties>
</file>